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7D7FB" w14:textId="77777777" w:rsidR="007C699D" w:rsidRPr="00352A6E" w:rsidRDefault="000F2006" w:rsidP="00BD5A97">
      <w:pPr>
        <w:pStyle w:val="FG-TOPHEADING"/>
        <w:outlineLvl w:val="0"/>
        <w:rPr>
          <w:sz w:val="28"/>
          <w:szCs w:val="28"/>
        </w:rPr>
      </w:pPr>
      <w:r w:rsidRPr="00352A6E">
        <w:rPr>
          <w:sz w:val="28"/>
          <w:szCs w:val="28"/>
        </w:rPr>
        <w:t xml:space="preserve">Checklist for Dissolving Your </w:t>
      </w:r>
      <w:r w:rsidR="00BE1029" w:rsidRPr="00352A6E">
        <w:rPr>
          <w:sz w:val="28"/>
          <w:szCs w:val="28"/>
        </w:rPr>
        <w:t>Nonprofit</w:t>
      </w:r>
    </w:p>
    <w:p w14:paraId="7E959EE8" w14:textId="77777777" w:rsidR="00BE1029" w:rsidRPr="00EB4527" w:rsidRDefault="00BE1029" w:rsidP="00BE1029">
      <w:pPr>
        <w:spacing w:before="120" w:after="120" w:line="300" w:lineRule="exact"/>
        <w:rPr>
          <w:rFonts w:cs="Calibri"/>
          <w:i/>
          <w:iCs/>
          <w:szCs w:val="22"/>
        </w:rPr>
      </w:pPr>
      <w:r w:rsidRPr="00EB4527">
        <w:rPr>
          <w:rFonts w:cs="Calibri"/>
          <w:b/>
          <w:bCs/>
          <w:i/>
          <w:iCs/>
          <w:w w:val="105"/>
          <w:szCs w:val="22"/>
        </w:rPr>
        <w:t>Disclaimer:</w:t>
      </w:r>
      <w:r w:rsidRPr="00EB4527">
        <w:rPr>
          <w:rFonts w:cs="Calibri"/>
          <w:i/>
          <w:iCs/>
          <w:w w:val="105"/>
          <w:szCs w:val="22"/>
        </w:rPr>
        <w:t xml:space="preserve"> This tool is not intended as legal advice. Your organizational goals, purpose, values, and bylaws should drive the creation of committee descriptions. The suggestions are meant as guidelines only.</w:t>
      </w:r>
    </w:p>
    <w:p w14:paraId="4CFE2B9B" w14:textId="6CC94E35" w:rsidR="00BE1029" w:rsidRDefault="00BE1029" w:rsidP="00BE1029">
      <w:pPr>
        <w:spacing w:before="120" w:after="240" w:line="280" w:lineRule="exact"/>
        <w:rPr>
          <w:rFonts w:cs="Cambria"/>
          <w:szCs w:val="22"/>
        </w:rPr>
      </w:pPr>
      <w:r w:rsidRPr="00EB4527">
        <w:rPr>
          <w:rFonts w:cs="Calibri"/>
          <w:b/>
          <w:i/>
          <w:iCs/>
          <w:w w:val="105"/>
          <w:szCs w:val="22"/>
        </w:rPr>
        <w:t>Notes:</w:t>
      </w:r>
      <w:r w:rsidRPr="00EB4527">
        <w:rPr>
          <w:rFonts w:cs="Calibri"/>
          <w:bCs/>
          <w:i/>
          <w:iCs/>
          <w:w w:val="105"/>
          <w:szCs w:val="22"/>
        </w:rPr>
        <w:t xml:space="preserve"> </w:t>
      </w:r>
      <w:r w:rsidRPr="000478DA">
        <w:rPr>
          <w:rFonts w:cs="Cambria"/>
          <w:szCs w:val="22"/>
        </w:rPr>
        <w:t xml:space="preserve">Following is a checklist of the necessary </w:t>
      </w:r>
      <w:r>
        <w:rPr>
          <w:rFonts w:cs="Cambria"/>
          <w:szCs w:val="22"/>
        </w:rPr>
        <w:t xml:space="preserve">steps EVERY nonprofit incorporated in Alaska must take when </w:t>
      </w:r>
      <w:r w:rsidR="002D5B54">
        <w:rPr>
          <w:rFonts w:cs="Cambria"/>
          <w:szCs w:val="22"/>
        </w:rPr>
        <w:t>it is</w:t>
      </w:r>
      <w:r>
        <w:rPr>
          <w:rFonts w:cs="Cambria"/>
          <w:szCs w:val="22"/>
        </w:rPr>
        <w:t xml:space="preserve"> ready to close or merge out of existence. These steps </w:t>
      </w:r>
      <w:r w:rsidRPr="000478DA">
        <w:rPr>
          <w:rFonts w:cs="Cambria"/>
          <w:szCs w:val="22"/>
        </w:rPr>
        <w:t>ensure that the organization</w:t>
      </w:r>
      <w:r>
        <w:rPr>
          <w:rFonts w:cs="Cambria"/>
          <w:szCs w:val="22"/>
        </w:rPr>
        <w:t xml:space="preserve"> </w:t>
      </w:r>
      <w:r w:rsidR="002D5B54">
        <w:rPr>
          <w:rFonts w:cs="Cambria"/>
          <w:szCs w:val="22"/>
        </w:rPr>
        <w:t xml:space="preserve">complies </w:t>
      </w:r>
      <w:r>
        <w:rPr>
          <w:rFonts w:cs="Cambria"/>
          <w:szCs w:val="22"/>
        </w:rPr>
        <w:t xml:space="preserve">with </w:t>
      </w:r>
      <w:r w:rsidR="00E10A60">
        <w:rPr>
          <w:rFonts w:cs="Cambria"/>
          <w:szCs w:val="22"/>
        </w:rPr>
        <w:t xml:space="preserve">requirements of the </w:t>
      </w:r>
      <w:r>
        <w:rPr>
          <w:rFonts w:cs="Cambria"/>
          <w:szCs w:val="22"/>
        </w:rPr>
        <w:t xml:space="preserve">State of Alaska and </w:t>
      </w:r>
      <w:r w:rsidR="00E10A60">
        <w:rPr>
          <w:rFonts w:cs="Cambria"/>
          <w:szCs w:val="22"/>
        </w:rPr>
        <w:t>the Internal Revenue Service.</w:t>
      </w:r>
      <w:r>
        <w:rPr>
          <w:rFonts w:cs="Cambria"/>
          <w:szCs w:val="22"/>
        </w:rPr>
        <w:t xml:space="preserve">  </w:t>
      </w:r>
    </w:p>
    <w:p w14:paraId="4DDBC6EE" w14:textId="376EC1E8" w:rsidR="00BE1029" w:rsidRDefault="00BE1029" w:rsidP="00BE1029">
      <w:pPr>
        <w:spacing w:before="120" w:after="240" w:line="280" w:lineRule="exact"/>
        <w:rPr>
          <w:rFonts w:cs="Cambria"/>
          <w:szCs w:val="22"/>
        </w:rPr>
      </w:pPr>
      <w:r>
        <w:rPr>
          <w:rFonts w:cs="Cambria"/>
          <w:szCs w:val="22"/>
        </w:rPr>
        <w:t xml:space="preserve">Foraker strongly encourages you to seek appropriate legal advice </w:t>
      </w:r>
      <w:r w:rsidR="00E10A60">
        <w:rPr>
          <w:rFonts w:cs="Cambria"/>
          <w:szCs w:val="22"/>
        </w:rPr>
        <w:t xml:space="preserve">as you </w:t>
      </w:r>
      <w:r>
        <w:rPr>
          <w:rFonts w:cs="Cambria"/>
          <w:szCs w:val="22"/>
        </w:rPr>
        <w:t xml:space="preserve">walk </w:t>
      </w:r>
      <w:r w:rsidR="00E10A60">
        <w:rPr>
          <w:rFonts w:cs="Cambria"/>
          <w:szCs w:val="22"/>
        </w:rPr>
        <w:t xml:space="preserve">through </w:t>
      </w:r>
      <w:r>
        <w:rPr>
          <w:rFonts w:cs="Cambria"/>
          <w:szCs w:val="22"/>
        </w:rPr>
        <w:t xml:space="preserve">these steps. Failing to follow these steps can result in legal </w:t>
      </w:r>
      <w:r w:rsidR="00323129">
        <w:rPr>
          <w:rFonts w:cs="Cambria"/>
          <w:szCs w:val="22"/>
        </w:rPr>
        <w:t>risks</w:t>
      </w:r>
      <w:r>
        <w:rPr>
          <w:rFonts w:cs="Cambria"/>
          <w:szCs w:val="22"/>
        </w:rPr>
        <w:t xml:space="preserve"> to your existing board of directors.  </w:t>
      </w:r>
    </w:p>
    <w:p w14:paraId="4A8E76D8" w14:textId="5CF6A5BF" w:rsidR="00BE1029" w:rsidRDefault="00BE1029" w:rsidP="00BE1029">
      <w:pPr>
        <w:spacing w:before="120" w:after="240" w:line="280" w:lineRule="exact"/>
        <w:rPr>
          <w:rFonts w:cs="Cambria"/>
          <w:szCs w:val="22"/>
        </w:rPr>
      </w:pPr>
      <w:r w:rsidRPr="000478DA">
        <w:rPr>
          <w:rFonts w:cs="Cambria"/>
          <w:szCs w:val="22"/>
        </w:rPr>
        <w:t xml:space="preserve">Like any document created to apply generally to a group, your organization may have other specific needs and </w:t>
      </w:r>
      <w:r>
        <w:rPr>
          <w:rFonts w:cs="Cambria"/>
          <w:szCs w:val="22"/>
        </w:rPr>
        <w:t>issues that must be addressed. This list</w:t>
      </w:r>
      <w:r w:rsidRPr="000478DA">
        <w:rPr>
          <w:rFonts w:cs="Cambria"/>
          <w:szCs w:val="22"/>
        </w:rPr>
        <w:t xml:space="preserve"> is provided as an outline for staff and board members charged with ensuring the continued legal compliance of the organization.</w:t>
      </w:r>
      <w:r w:rsidR="00E10A60">
        <w:rPr>
          <w:rFonts w:cs="Cambria"/>
          <w:szCs w:val="22"/>
        </w:rPr>
        <w:t xml:space="preserve"> </w:t>
      </w:r>
      <w:r w:rsidRPr="000478DA">
        <w:rPr>
          <w:rFonts w:cs="Cambria"/>
          <w:szCs w:val="22"/>
        </w:rPr>
        <w:t>Pro</w:t>
      </w:r>
      <w:r w:rsidR="00E10A60">
        <w:rPr>
          <w:rFonts w:cs="Cambria"/>
          <w:szCs w:val="22"/>
        </w:rPr>
        <w:t>tecting</w:t>
      </w:r>
      <w:r w:rsidRPr="000478DA">
        <w:rPr>
          <w:rFonts w:cs="Cambria"/>
          <w:szCs w:val="22"/>
        </w:rPr>
        <w:t xml:space="preserve"> from the legal ramifications </w:t>
      </w:r>
      <w:r w:rsidR="00323129">
        <w:rPr>
          <w:rFonts w:cs="Cambria"/>
          <w:szCs w:val="22"/>
        </w:rPr>
        <w:t>of</w:t>
      </w:r>
      <w:r w:rsidRPr="000478DA">
        <w:rPr>
          <w:rFonts w:cs="Cambria"/>
          <w:szCs w:val="22"/>
        </w:rPr>
        <w:t xml:space="preserve"> every activity and action of </w:t>
      </w:r>
      <w:r w:rsidR="00E10A60">
        <w:rPr>
          <w:rFonts w:cs="Cambria"/>
          <w:szCs w:val="22"/>
        </w:rPr>
        <w:t>an</w:t>
      </w:r>
      <w:r w:rsidRPr="000478DA">
        <w:rPr>
          <w:rFonts w:cs="Cambria"/>
          <w:szCs w:val="22"/>
        </w:rPr>
        <w:t xml:space="preserve"> organization, its boards, officers, employees</w:t>
      </w:r>
      <w:r>
        <w:rPr>
          <w:rFonts w:cs="Cambria"/>
          <w:szCs w:val="22"/>
        </w:rPr>
        <w:t>,</w:t>
      </w:r>
      <w:r w:rsidRPr="000478DA">
        <w:rPr>
          <w:rFonts w:cs="Cambria"/>
          <w:szCs w:val="22"/>
        </w:rPr>
        <w:t xml:space="preserve"> and volunteers is a </w:t>
      </w:r>
      <w:r>
        <w:rPr>
          <w:rFonts w:cs="Cambria"/>
          <w:szCs w:val="22"/>
        </w:rPr>
        <w:t>large</w:t>
      </w:r>
      <w:r w:rsidRPr="000478DA">
        <w:rPr>
          <w:rFonts w:cs="Cambria"/>
          <w:szCs w:val="22"/>
        </w:rPr>
        <w:t xml:space="preserve"> task. However, this checklist is intended to provide at least the minimum consideration that will cover most circumstances you may confront. </w:t>
      </w:r>
    </w:p>
    <w:p w14:paraId="567220DF" w14:textId="77777777" w:rsidR="008C4572" w:rsidRPr="00BE1029" w:rsidRDefault="00BE1029" w:rsidP="00BE1029">
      <w:pPr>
        <w:spacing w:line="271" w:lineRule="auto"/>
        <w:rPr>
          <w:rFonts w:cs="Calibri"/>
          <w:bCs/>
          <w:w w:val="105"/>
          <w:szCs w:val="22"/>
        </w:rPr>
      </w:pPr>
      <w:r>
        <w:rPr>
          <w:rFonts w:cs="Calibri"/>
          <w:bCs/>
          <w:i/>
          <w:iCs/>
          <w:w w:val="105"/>
          <w:szCs w:val="22"/>
        </w:rPr>
        <w:t>________________</w:t>
      </w:r>
      <w:r w:rsidRPr="00EB4527">
        <w:rPr>
          <w:rFonts w:ascii="Aptos Display" w:hAnsi="Aptos Display" w:cs="Aptos Display"/>
          <w:i/>
          <w:szCs w:val="22"/>
        </w:rPr>
        <w:t>_______________________________________________________________</w:t>
      </w:r>
    </w:p>
    <w:p w14:paraId="7363F422" w14:textId="77777777" w:rsidR="001513A4" w:rsidRPr="00FB7449" w:rsidRDefault="001513A4" w:rsidP="00BD5A97">
      <w:pPr>
        <w:shd w:val="clear" w:color="auto" w:fill="FFFFFF"/>
        <w:spacing w:before="120" w:after="120" w:line="280" w:lineRule="exact"/>
        <w:rPr>
          <w:rFonts w:cs="Arial"/>
          <w:szCs w:val="22"/>
        </w:rPr>
      </w:pPr>
      <w:r w:rsidRPr="00FB7449">
        <w:rPr>
          <w:rFonts w:cs="Arial"/>
          <w:b/>
          <w:bCs/>
          <w:szCs w:val="22"/>
        </w:rPr>
        <w:t>What is a corporate dissolution?</w:t>
      </w:r>
      <w:r w:rsidR="00BD5A97">
        <w:rPr>
          <w:rFonts w:cs="Arial"/>
          <w:szCs w:val="22"/>
        </w:rPr>
        <w:t xml:space="preserve"> </w:t>
      </w:r>
      <w:r w:rsidRPr="00FB7449">
        <w:rPr>
          <w:rFonts w:cs="Arial"/>
          <w:szCs w:val="22"/>
        </w:rPr>
        <w:t>When the decision makers</w:t>
      </w:r>
      <w:r w:rsidRPr="00FB7449">
        <w:rPr>
          <w:rStyle w:val="FootnoteReference"/>
          <w:rFonts w:cs="Arial"/>
          <w:szCs w:val="22"/>
        </w:rPr>
        <w:footnoteReference w:id="1"/>
      </w:r>
      <w:r w:rsidRPr="00FB7449">
        <w:rPr>
          <w:rFonts w:cs="Arial"/>
          <w:szCs w:val="22"/>
        </w:rPr>
        <w:t xml:space="preserve"> of the corporation decide to end the corporation's existence for any reason (typically the sale or loss of a significant amount or all assets, completion of purpose, or unprofitability), the corporation must be "dissolved.”</w:t>
      </w:r>
      <w:r w:rsidR="00BD5A97">
        <w:rPr>
          <w:rFonts w:cs="Arial"/>
          <w:szCs w:val="22"/>
        </w:rPr>
        <w:t xml:space="preserve"> </w:t>
      </w:r>
      <w:r w:rsidRPr="00FB7449">
        <w:rPr>
          <w:rFonts w:cs="Arial"/>
          <w:szCs w:val="22"/>
        </w:rPr>
        <w:t>Dissolution is the act of ending the entity that is the corporation.</w:t>
      </w:r>
      <w:r w:rsidRPr="00FB7449">
        <w:rPr>
          <w:rStyle w:val="FootnoteReference"/>
          <w:rFonts w:cs="Arial"/>
          <w:szCs w:val="22"/>
        </w:rPr>
        <w:footnoteReference w:id="2"/>
      </w:r>
      <w:r w:rsidR="00BD5A97">
        <w:rPr>
          <w:rFonts w:cs="Arial"/>
          <w:szCs w:val="22"/>
        </w:rPr>
        <w:t xml:space="preserve"> </w:t>
      </w:r>
      <w:r w:rsidRPr="00FB7449">
        <w:rPr>
          <w:rFonts w:cs="Arial"/>
          <w:szCs w:val="22"/>
        </w:rPr>
        <w:t>During dissolution</w:t>
      </w:r>
      <w:r w:rsidR="00BE1029">
        <w:rPr>
          <w:rFonts w:cs="Arial"/>
          <w:szCs w:val="22"/>
        </w:rPr>
        <w:t>,</w:t>
      </w:r>
      <w:r w:rsidRPr="00FB7449">
        <w:rPr>
          <w:rFonts w:cs="Arial"/>
          <w:szCs w:val="22"/>
        </w:rPr>
        <w:t xml:space="preserve"> the corporation winds up </w:t>
      </w:r>
      <w:r w:rsidR="00323129">
        <w:rPr>
          <w:rFonts w:cs="Arial"/>
          <w:szCs w:val="22"/>
        </w:rPr>
        <w:t xml:space="preserve">its </w:t>
      </w:r>
      <w:r w:rsidRPr="00FB7449">
        <w:rPr>
          <w:rFonts w:cs="Arial"/>
          <w:szCs w:val="22"/>
        </w:rPr>
        <w:t>activities and disposes of all corporate debts and assets, creditors and shareholders are paid, and the corporate entity is terminated.</w:t>
      </w:r>
    </w:p>
    <w:p w14:paraId="5C99B67C" w14:textId="179862DD" w:rsidR="001513A4" w:rsidRPr="00FB7449" w:rsidRDefault="001513A4" w:rsidP="00BD5A97">
      <w:pPr>
        <w:shd w:val="clear" w:color="auto" w:fill="FFFFFF"/>
        <w:spacing w:before="120" w:after="120" w:line="280" w:lineRule="exact"/>
        <w:rPr>
          <w:rFonts w:cs="Arial"/>
          <w:szCs w:val="22"/>
        </w:rPr>
      </w:pPr>
      <w:r w:rsidRPr="00FB7449">
        <w:rPr>
          <w:rFonts w:cs="Arial"/>
          <w:b/>
          <w:szCs w:val="22"/>
        </w:rPr>
        <w:t>How does corporate dissolution take place</w:t>
      </w:r>
      <w:r w:rsidR="00323129">
        <w:rPr>
          <w:rFonts w:cs="Arial"/>
          <w:b/>
          <w:szCs w:val="22"/>
        </w:rPr>
        <w:t>?</w:t>
      </w:r>
      <w:r w:rsidR="00BD5A97">
        <w:rPr>
          <w:rFonts w:cs="Arial"/>
          <w:b/>
          <w:szCs w:val="22"/>
        </w:rPr>
        <w:t xml:space="preserve"> </w:t>
      </w:r>
      <w:r w:rsidRPr="00FB7449">
        <w:rPr>
          <w:rFonts w:cs="Arial"/>
          <w:szCs w:val="22"/>
        </w:rPr>
        <w:t xml:space="preserve">The end of operation or the existence of a </w:t>
      </w:r>
      <w:r w:rsidR="00323129">
        <w:rPr>
          <w:rFonts w:cs="Arial"/>
          <w:szCs w:val="22"/>
        </w:rPr>
        <w:t>nonprofit</w:t>
      </w:r>
      <w:r w:rsidRPr="00FB7449">
        <w:rPr>
          <w:rFonts w:cs="Arial"/>
          <w:szCs w:val="22"/>
        </w:rPr>
        <w:t xml:space="preserve"> can be variously called dissolution, termination, or winding up.</w:t>
      </w:r>
      <w:r w:rsidR="00BD5A97">
        <w:rPr>
          <w:rFonts w:cs="Arial"/>
          <w:szCs w:val="22"/>
        </w:rPr>
        <w:t xml:space="preserve"> </w:t>
      </w:r>
      <w:r w:rsidRPr="00FB7449">
        <w:rPr>
          <w:rFonts w:cs="Arial"/>
          <w:szCs w:val="22"/>
        </w:rPr>
        <w:t>But under any definition, only three ways exist for dissolution to occur; either a) voluntarily by resolution, paying debts, distributing assets and filing dissolution documents with the Secretary of State; b) creditor forced bankruptcy, or c) by state suspension for not paying corporate taxes, filing necessary reports</w:t>
      </w:r>
      <w:r w:rsidR="00E10A60">
        <w:rPr>
          <w:rFonts w:cs="Arial"/>
          <w:szCs w:val="22"/>
        </w:rPr>
        <w:t>,</w:t>
      </w:r>
      <w:r w:rsidRPr="00FB7449">
        <w:rPr>
          <w:rFonts w:cs="Arial"/>
          <w:szCs w:val="22"/>
        </w:rPr>
        <w:t xml:space="preserve"> or some other action of the government.</w:t>
      </w:r>
    </w:p>
    <w:p w14:paraId="0FFA8FE3" w14:textId="77777777" w:rsidR="001513A4" w:rsidRDefault="001513A4" w:rsidP="00BD5A97">
      <w:pPr>
        <w:autoSpaceDE w:val="0"/>
        <w:autoSpaceDN w:val="0"/>
        <w:adjustRightInd w:val="0"/>
        <w:spacing w:before="120" w:after="120" w:line="280" w:lineRule="exact"/>
        <w:rPr>
          <w:rFonts w:cs="Arial"/>
          <w:szCs w:val="22"/>
        </w:rPr>
      </w:pPr>
      <w:r w:rsidRPr="00FB7449">
        <w:rPr>
          <w:rFonts w:cs="Arial"/>
          <w:b/>
          <w:szCs w:val="22"/>
        </w:rPr>
        <w:t>Involuntary dissolution:</w:t>
      </w:r>
      <w:r w:rsidR="00BD5A97">
        <w:rPr>
          <w:rFonts w:cs="Arial"/>
          <w:b/>
          <w:szCs w:val="22"/>
        </w:rPr>
        <w:t xml:space="preserve"> </w:t>
      </w:r>
      <w:r w:rsidRPr="00FB7449">
        <w:rPr>
          <w:rFonts w:cs="Arial"/>
          <w:szCs w:val="22"/>
        </w:rPr>
        <w:t>Rarely is an Alaska nonprofit corporation subjected to bankruptcy proceedings and most involuntary dissolutions occur because of failure of the organization to file its biennial report</w:t>
      </w:r>
      <w:r w:rsidR="00323129">
        <w:rPr>
          <w:rFonts w:cs="Arial"/>
          <w:szCs w:val="22"/>
        </w:rPr>
        <w:t>,</w:t>
      </w:r>
      <w:r w:rsidRPr="00FB7449">
        <w:rPr>
          <w:rFonts w:cs="Arial"/>
          <w:szCs w:val="22"/>
        </w:rPr>
        <w:t xml:space="preserve"> which must be filed each 24 months with the State of Alaska Department of Commerce.</w:t>
      </w:r>
    </w:p>
    <w:p w14:paraId="1A6EACF7" w14:textId="1A9185C3" w:rsidR="008E13E0" w:rsidRPr="008E13E0" w:rsidRDefault="008E13E0" w:rsidP="00BD5A97">
      <w:pPr>
        <w:autoSpaceDE w:val="0"/>
        <w:autoSpaceDN w:val="0"/>
        <w:adjustRightInd w:val="0"/>
        <w:spacing w:before="120" w:after="120" w:line="280" w:lineRule="exact"/>
        <w:rPr>
          <w:rFonts w:cs="Arial"/>
          <w:szCs w:val="22"/>
        </w:rPr>
      </w:pPr>
      <w:r>
        <w:rPr>
          <w:rFonts w:cs="Arial"/>
          <w:b/>
          <w:szCs w:val="22"/>
        </w:rPr>
        <w:t xml:space="preserve">Loss of </w:t>
      </w:r>
      <w:r w:rsidR="00E762B8">
        <w:rPr>
          <w:rFonts w:cs="Arial"/>
          <w:b/>
          <w:szCs w:val="22"/>
        </w:rPr>
        <w:t>tax-exempt</w:t>
      </w:r>
      <w:r w:rsidR="00E10A60">
        <w:rPr>
          <w:rFonts w:cs="Arial"/>
          <w:b/>
          <w:szCs w:val="22"/>
        </w:rPr>
        <w:t xml:space="preserve"> status</w:t>
      </w:r>
      <w:r>
        <w:rPr>
          <w:rFonts w:cs="Arial"/>
          <w:b/>
          <w:szCs w:val="22"/>
        </w:rPr>
        <w:t xml:space="preserve">: </w:t>
      </w:r>
      <w:r>
        <w:rPr>
          <w:rFonts w:cs="Arial"/>
          <w:szCs w:val="22"/>
        </w:rPr>
        <w:t>The loss of the Internal Revenue Service approved tax</w:t>
      </w:r>
      <w:r w:rsidR="00E762B8">
        <w:rPr>
          <w:rFonts w:cs="Arial"/>
          <w:szCs w:val="22"/>
        </w:rPr>
        <w:t>-</w:t>
      </w:r>
      <w:r>
        <w:rPr>
          <w:rFonts w:cs="Arial"/>
          <w:szCs w:val="22"/>
        </w:rPr>
        <w:t xml:space="preserve">exempt status of an organization can occur with or without formal legal dissolution. The organization must file its annual </w:t>
      </w:r>
      <w:r>
        <w:rPr>
          <w:rFonts w:cs="Arial"/>
          <w:szCs w:val="22"/>
        </w:rPr>
        <w:lastRenderedPageBreak/>
        <w:t>Form 990 with the IRS</w:t>
      </w:r>
      <w:r w:rsidR="00E10A60">
        <w:rPr>
          <w:rFonts w:cs="Arial"/>
          <w:szCs w:val="22"/>
        </w:rPr>
        <w:t>,</w:t>
      </w:r>
      <w:r>
        <w:rPr>
          <w:rFonts w:cs="Arial"/>
          <w:szCs w:val="22"/>
        </w:rPr>
        <w:t xml:space="preserve"> or </w:t>
      </w:r>
      <w:r w:rsidR="00E10A60">
        <w:rPr>
          <w:rFonts w:cs="Arial"/>
          <w:szCs w:val="22"/>
        </w:rPr>
        <w:t xml:space="preserve">its </w:t>
      </w:r>
      <w:r>
        <w:rPr>
          <w:rFonts w:cs="Arial"/>
          <w:szCs w:val="22"/>
        </w:rPr>
        <w:t>exempt status may be lost. This is a different circumstance than dissolution</w:t>
      </w:r>
      <w:r w:rsidR="00E10A60">
        <w:rPr>
          <w:rFonts w:cs="Arial"/>
          <w:szCs w:val="22"/>
        </w:rPr>
        <w:t>,</w:t>
      </w:r>
      <w:r>
        <w:rPr>
          <w:rFonts w:cs="Arial"/>
          <w:szCs w:val="22"/>
        </w:rPr>
        <w:t xml:space="preserve"> and the organization must maintain vigilance in federal filing requirements to </w:t>
      </w:r>
      <w:r w:rsidR="00323129">
        <w:rPr>
          <w:rFonts w:cs="Arial"/>
          <w:szCs w:val="22"/>
        </w:rPr>
        <w:t>ensure</w:t>
      </w:r>
      <w:r>
        <w:rPr>
          <w:rFonts w:cs="Arial"/>
          <w:szCs w:val="22"/>
        </w:rPr>
        <w:t xml:space="preserve"> that tax</w:t>
      </w:r>
      <w:r w:rsidR="00E762B8">
        <w:rPr>
          <w:rFonts w:cs="Arial"/>
          <w:szCs w:val="22"/>
        </w:rPr>
        <w:t>-</w:t>
      </w:r>
      <w:r>
        <w:rPr>
          <w:rFonts w:cs="Arial"/>
          <w:szCs w:val="22"/>
        </w:rPr>
        <w:t>exempt status is no</w:t>
      </w:r>
      <w:r w:rsidR="00E10A60">
        <w:rPr>
          <w:rFonts w:cs="Arial"/>
          <w:szCs w:val="22"/>
        </w:rPr>
        <w:t>t</w:t>
      </w:r>
      <w:r>
        <w:rPr>
          <w:rFonts w:cs="Arial"/>
          <w:szCs w:val="22"/>
        </w:rPr>
        <w:t xml:space="preserve"> inadvertently lost due to noncompliance. Upon formal legal dissolution</w:t>
      </w:r>
      <w:r w:rsidR="00E10A60">
        <w:rPr>
          <w:rFonts w:cs="Arial"/>
          <w:szCs w:val="22"/>
        </w:rPr>
        <w:t>,</w:t>
      </w:r>
      <w:r>
        <w:rPr>
          <w:rFonts w:cs="Arial"/>
          <w:szCs w:val="22"/>
        </w:rPr>
        <w:t xml:space="preserve"> the IRS must be informed that the organization will no longer exist</w:t>
      </w:r>
      <w:r w:rsidR="00E10A60">
        <w:rPr>
          <w:rFonts w:cs="Arial"/>
          <w:szCs w:val="22"/>
        </w:rPr>
        <w:t>,</w:t>
      </w:r>
      <w:r>
        <w:rPr>
          <w:rFonts w:cs="Arial"/>
          <w:szCs w:val="22"/>
        </w:rPr>
        <w:t xml:space="preserve"> or liability to the organization’s directors may apply.</w:t>
      </w:r>
    </w:p>
    <w:p w14:paraId="22EE4DBC" w14:textId="77777777" w:rsidR="001513A4" w:rsidRPr="00FB7449" w:rsidRDefault="001513A4" w:rsidP="00BD5A97">
      <w:pPr>
        <w:autoSpaceDE w:val="0"/>
        <w:autoSpaceDN w:val="0"/>
        <w:adjustRightInd w:val="0"/>
        <w:spacing w:before="120" w:after="120" w:line="280" w:lineRule="exact"/>
        <w:rPr>
          <w:rFonts w:cs="Arial"/>
          <w:szCs w:val="22"/>
        </w:rPr>
      </w:pPr>
      <w:r w:rsidRPr="00FB7449">
        <w:rPr>
          <w:rFonts w:cs="Arial"/>
          <w:b/>
          <w:szCs w:val="22"/>
        </w:rPr>
        <w:t>Voluntary dissolution:</w:t>
      </w:r>
      <w:r w:rsidR="00BD5A97">
        <w:rPr>
          <w:rFonts w:cs="Arial"/>
          <w:b/>
          <w:szCs w:val="22"/>
        </w:rPr>
        <w:t xml:space="preserve"> </w:t>
      </w:r>
      <w:r w:rsidRPr="00FB7449">
        <w:rPr>
          <w:rFonts w:cs="Arial"/>
          <w:szCs w:val="22"/>
        </w:rPr>
        <w:t>The voluntary dissolution of a domestic nonprofit corporation is initiated by an election or resolution to dissolve.</w:t>
      </w:r>
      <w:r w:rsidRPr="00FB7449">
        <w:rPr>
          <w:rStyle w:val="FootnoteReference"/>
          <w:rFonts w:cs="Arial"/>
          <w:szCs w:val="22"/>
        </w:rPr>
        <w:footnoteReference w:id="3"/>
      </w:r>
      <w:r w:rsidR="00BD5A97">
        <w:rPr>
          <w:rFonts w:cs="Arial"/>
          <w:szCs w:val="22"/>
        </w:rPr>
        <w:t xml:space="preserve"> </w:t>
      </w:r>
      <w:r w:rsidRPr="00FB7449">
        <w:rPr>
          <w:rFonts w:cs="Arial"/>
          <w:szCs w:val="22"/>
        </w:rPr>
        <w:t>The election to dissolve may be made by the vote or written consent of a majority of all the members of the corporation or, if there are no members, by the board of directors as required in the Articles of Incorporation of the entity.</w:t>
      </w:r>
      <w:r w:rsidR="00BD5A97">
        <w:rPr>
          <w:rFonts w:cs="Arial"/>
          <w:szCs w:val="22"/>
        </w:rPr>
        <w:t xml:space="preserve"> </w:t>
      </w:r>
      <w:r w:rsidRPr="00FB7449">
        <w:rPr>
          <w:rFonts w:cs="Arial"/>
          <w:szCs w:val="22"/>
        </w:rPr>
        <w:t>After resolution, certain actions and activities are required of the board to ensure a legal end to the corporate entity without personal liability falling on board members.</w:t>
      </w:r>
    </w:p>
    <w:p w14:paraId="2B28DC25" w14:textId="7FD4C188" w:rsidR="001513A4" w:rsidRPr="00FB7449" w:rsidRDefault="001513A4" w:rsidP="00BD5A97">
      <w:pPr>
        <w:spacing w:before="120" w:after="120" w:line="280" w:lineRule="exact"/>
        <w:rPr>
          <w:rFonts w:cs="Arial"/>
          <w:b/>
          <w:bCs/>
          <w:kern w:val="36"/>
          <w:szCs w:val="22"/>
        </w:rPr>
      </w:pPr>
      <w:r w:rsidRPr="00FB7449">
        <w:rPr>
          <w:rFonts w:cs="Arial"/>
          <w:b/>
          <w:szCs w:val="22"/>
        </w:rPr>
        <w:t xml:space="preserve">Organized Plan of </w:t>
      </w:r>
      <w:r w:rsidR="008E13E0">
        <w:rPr>
          <w:rFonts w:cs="Arial"/>
          <w:b/>
          <w:szCs w:val="22"/>
        </w:rPr>
        <w:t>Distribution</w:t>
      </w:r>
      <w:r w:rsidRPr="00FB7449">
        <w:rPr>
          <w:rFonts w:cs="Arial"/>
          <w:b/>
          <w:szCs w:val="22"/>
        </w:rPr>
        <w:t>:</w:t>
      </w:r>
      <w:r w:rsidR="00BD5A97">
        <w:rPr>
          <w:rFonts w:cs="Arial"/>
          <w:szCs w:val="22"/>
        </w:rPr>
        <w:t xml:space="preserve"> </w:t>
      </w:r>
      <w:r w:rsidRPr="00FB7449">
        <w:rPr>
          <w:rFonts w:cs="Arial"/>
          <w:szCs w:val="22"/>
        </w:rPr>
        <w:t xml:space="preserve">Whatever the form of your </w:t>
      </w:r>
      <w:r w:rsidR="00BE1029">
        <w:rPr>
          <w:rFonts w:cs="Arial"/>
          <w:szCs w:val="22"/>
        </w:rPr>
        <w:t>nonprofit</w:t>
      </w:r>
      <w:r w:rsidRPr="00FB7449">
        <w:rPr>
          <w:rFonts w:cs="Arial"/>
          <w:szCs w:val="22"/>
        </w:rPr>
        <w:t>, you will need to follow an organized plan for closing your doors.</w:t>
      </w:r>
      <w:r w:rsidR="00BD5A97">
        <w:rPr>
          <w:rFonts w:cs="Arial"/>
          <w:szCs w:val="22"/>
        </w:rPr>
        <w:t xml:space="preserve"> </w:t>
      </w:r>
      <w:r w:rsidRPr="00FB7449">
        <w:rPr>
          <w:rFonts w:cs="Arial"/>
          <w:szCs w:val="22"/>
        </w:rPr>
        <w:t>Your plan, in Alaska called a Plan of Distribution, will have to follow guidelines set forth in Alaska statutes, the Internal Revenue Code, and state and local tax authority regulations.</w:t>
      </w:r>
      <w:r w:rsidR="00BD5A97">
        <w:rPr>
          <w:rFonts w:cs="Arial"/>
          <w:szCs w:val="22"/>
        </w:rPr>
        <w:t xml:space="preserve"> </w:t>
      </w:r>
      <w:r w:rsidRPr="00FB7449">
        <w:rPr>
          <w:rFonts w:cs="Arial"/>
          <w:szCs w:val="22"/>
        </w:rPr>
        <w:t xml:space="preserve">The following checklist is adopted from the Model </w:t>
      </w:r>
      <w:r w:rsidR="00BE1029">
        <w:rPr>
          <w:rFonts w:cs="Arial"/>
          <w:szCs w:val="22"/>
        </w:rPr>
        <w:t>Nonprofit</w:t>
      </w:r>
      <w:r w:rsidRPr="00FB7449">
        <w:rPr>
          <w:rFonts w:cs="Arial"/>
          <w:szCs w:val="22"/>
        </w:rPr>
        <w:t xml:space="preserve"> Corporation Act and is specific to corporations.</w:t>
      </w:r>
      <w:r w:rsidR="00BD5A97">
        <w:rPr>
          <w:rFonts w:cs="Arial"/>
          <w:szCs w:val="22"/>
        </w:rPr>
        <w:t xml:space="preserve"> </w:t>
      </w:r>
      <w:r w:rsidRPr="00FB7449">
        <w:rPr>
          <w:rFonts w:cs="Arial"/>
          <w:szCs w:val="22"/>
        </w:rPr>
        <w:t>Not all corporations or organizations will be required to follow every procedure</w:t>
      </w:r>
      <w:r w:rsidR="00222FDD">
        <w:rPr>
          <w:rFonts w:cs="Arial"/>
          <w:szCs w:val="22"/>
        </w:rPr>
        <w:t>,</w:t>
      </w:r>
      <w:r w:rsidRPr="00FB7449">
        <w:rPr>
          <w:rFonts w:cs="Arial"/>
          <w:szCs w:val="22"/>
        </w:rPr>
        <w:t xml:space="preserve"> and the list is developed for Alaska corporations.</w:t>
      </w:r>
      <w:r w:rsidR="00BD5A97">
        <w:rPr>
          <w:rFonts w:cs="Arial"/>
          <w:szCs w:val="22"/>
        </w:rPr>
        <w:t xml:space="preserve"> </w:t>
      </w:r>
      <w:r w:rsidRPr="00FB7449">
        <w:rPr>
          <w:rFonts w:cs="Arial"/>
          <w:szCs w:val="22"/>
        </w:rPr>
        <w:t xml:space="preserve">Consequently, it is a good idea to hire an attorney for assistance. </w:t>
      </w:r>
    </w:p>
    <w:p w14:paraId="59924FC8"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Whether or not your decision to wind up operations is motivated by financial difficulties, take the time to speak to your accountant or bookkeeper and understand your assets and debts.</w:t>
      </w:r>
    </w:p>
    <w:p w14:paraId="5D0B8B6A"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Develop a Plan of Distribution to pay debts and distribute any surplus.</w:t>
      </w:r>
    </w:p>
    <w:p w14:paraId="1EF04098" w14:textId="019A1693"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lastRenderedPageBreak/>
        <w:t xml:space="preserve">Consult your Articles of Incorporation and determine the member or board vote necessary for a proper election or resolution to dissolve the corporation and adopt the Plan of Distribution along with </w:t>
      </w:r>
      <w:r w:rsidR="00222FDD">
        <w:rPr>
          <w:rFonts w:cs="Arial"/>
          <w:szCs w:val="22"/>
        </w:rPr>
        <w:t xml:space="preserve">the </w:t>
      </w:r>
      <w:r w:rsidRPr="00FB7449">
        <w:rPr>
          <w:rFonts w:cs="Arial"/>
          <w:szCs w:val="22"/>
        </w:rPr>
        <w:t>Article</w:t>
      </w:r>
      <w:r w:rsidR="00222FDD">
        <w:rPr>
          <w:rFonts w:cs="Arial"/>
          <w:szCs w:val="22"/>
        </w:rPr>
        <w:t>s</w:t>
      </w:r>
      <w:r w:rsidRPr="00FB7449">
        <w:rPr>
          <w:rFonts w:cs="Arial"/>
          <w:szCs w:val="22"/>
        </w:rPr>
        <w:t xml:space="preserve"> of Dissolution as required by Alaska law.</w:t>
      </w:r>
      <w:r w:rsidR="00BD5A97">
        <w:rPr>
          <w:rFonts w:cs="Arial"/>
          <w:szCs w:val="22"/>
        </w:rPr>
        <w:t xml:space="preserve"> </w:t>
      </w:r>
      <w:r w:rsidRPr="00FB7449">
        <w:rPr>
          <w:rFonts w:cs="Arial"/>
          <w:szCs w:val="22"/>
        </w:rPr>
        <w:t xml:space="preserve">Alaska law requires that the votes be recorded and reported in the Articles of Dissolution. </w:t>
      </w:r>
    </w:p>
    <w:p w14:paraId="01EACDF5" w14:textId="668F76F8" w:rsidR="001513A4" w:rsidRPr="00FB7449" w:rsidRDefault="00E762B8" w:rsidP="00BD5A97">
      <w:pPr>
        <w:numPr>
          <w:ilvl w:val="0"/>
          <w:numId w:val="22"/>
        </w:numPr>
        <w:shd w:val="clear" w:color="auto" w:fill="FFFFFF"/>
        <w:spacing w:before="120" w:after="120" w:line="280" w:lineRule="exact"/>
        <w:rPr>
          <w:rFonts w:cs="Arial"/>
          <w:szCs w:val="22"/>
        </w:rPr>
      </w:pPr>
      <w:r>
        <w:rPr>
          <w:rFonts w:cs="Arial"/>
          <w:szCs w:val="22"/>
        </w:rPr>
        <w:t>File</w:t>
      </w:r>
      <w:r w:rsidR="001513A4" w:rsidRPr="00FB7449">
        <w:rPr>
          <w:rFonts w:cs="Arial"/>
          <w:szCs w:val="22"/>
        </w:rPr>
        <w:t xml:space="preserve"> </w:t>
      </w:r>
      <w:r w:rsidR="00222FDD">
        <w:rPr>
          <w:rFonts w:cs="Arial"/>
          <w:szCs w:val="22"/>
        </w:rPr>
        <w:t xml:space="preserve">a </w:t>
      </w:r>
      <w:r w:rsidR="001513A4" w:rsidRPr="00FB7449">
        <w:rPr>
          <w:rFonts w:cs="Arial"/>
          <w:szCs w:val="22"/>
        </w:rPr>
        <w:t>Plan of Distribution and the necessary Articles of Dissolution with the Alaska Department of Commerce.</w:t>
      </w:r>
      <w:r w:rsidR="001513A4" w:rsidRPr="00FB7449">
        <w:rPr>
          <w:rStyle w:val="FootnoteReference"/>
          <w:rFonts w:cs="Arial"/>
          <w:szCs w:val="22"/>
        </w:rPr>
        <w:footnoteReference w:id="4"/>
      </w:r>
    </w:p>
    <w:p w14:paraId="27EBCF1A" w14:textId="6F3093A9"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Cancel state and/or municipal permits and licenses, including your seller's permit, </w:t>
      </w:r>
      <w:r w:rsidR="00BE1029">
        <w:rPr>
          <w:rFonts w:cs="Arial"/>
          <w:szCs w:val="22"/>
        </w:rPr>
        <w:t>nonprofit</w:t>
      </w:r>
      <w:r w:rsidRPr="00FB7449">
        <w:rPr>
          <w:rFonts w:cs="Arial"/>
          <w:szCs w:val="22"/>
        </w:rPr>
        <w:t xml:space="preserve"> license</w:t>
      </w:r>
      <w:r w:rsidR="00222FDD">
        <w:rPr>
          <w:rFonts w:cs="Arial"/>
          <w:szCs w:val="22"/>
        </w:rPr>
        <w:t>,</w:t>
      </w:r>
      <w:r w:rsidRPr="00FB7449">
        <w:rPr>
          <w:rFonts w:cs="Arial"/>
          <w:szCs w:val="22"/>
        </w:rPr>
        <w:t xml:space="preserve"> and fictitious (“dba”) or assumed </w:t>
      </w:r>
      <w:r w:rsidR="00BE1029">
        <w:rPr>
          <w:rFonts w:cs="Arial"/>
          <w:szCs w:val="22"/>
        </w:rPr>
        <w:t>nonprofit</w:t>
      </w:r>
      <w:r w:rsidRPr="00FB7449">
        <w:rPr>
          <w:rFonts w:cs="Arial"/>
          <w:szCs w:val="22"/>
        </w:rPr>
        <w:t xml:space="preserve"> name. </w:t>
      </w:r>
    </w:p>
    <w:p w14:paraId="1C74DA89" w14:textId="359DA47E"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Cancel your real estate and other leases and insurance policies.</w:t>
      </w:r>
      <w:r w:rsidR="00BD5A97">
        <w:rPr>
          <w:rFonts w:cs="Arial"/>
          <w:szCs w:val="22"/>
        </w:rPr>
        <w:t xml:space="preserve"> </w:t>
      </w:r>
      <w:r w:rsidRPr="00FB7449">
        <w:rPr>
          <w:rFonts w:cs="Arial"/>
          <w:szCs w:val="22"/>
        </w:rPr>
        <w:t xml:space="preserve">Give your landlord the required notice stated in your lease or negotiate closure. </w:t>
      </w:r>
    </w:p>
    <w:p w14:paraId="49F08C31"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Collect outstanding accounts receivable (before you notify customers you're going out of </w:t>
      </w:r>
      <w:r w:rsidR="00BE1029">
        <w:rPr>
          <w:rFonts w:cs="Arial"/>
          <w:szCs w:val="22"/>
        </w:rPr>
        <w:t>nonprofit</w:t>
      </w:r>
      <w:r w:rsidRPr="00FB7449">
        <w:rPr>
          <w:rFonts w:cs="Arial"/>
          <w:szCs w:val="22"/>
        </w:rPr>
        <w:t xml:space="preserve">). </w:t>
      </w:r>
    </w:p>
    <w:p w14:paraId="2C3F0626" w14:textId="1F02C408"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Notify your employees and plan to pay them their last paychecks within the amount of time required by state law and</w:t>
      </w:r>
      <w:r w:rsidR="00222FDD">
        <w:rPr>
          <w:rFonts w:cs="Arial"/>
          <w:szCs w:val="22"/>
        </w:rPr>
        <w:t xml:space="preserve">, </w:t>
      </w:r>
      <w:r w:rsidRPr="00FB7449">
        <w:rPr>
          <w:rFonts w:cs="Arial"/>
          <w:szCs w:val="22"/>
        </w:rPr>
        <w:t xml:space="preserve">as required, the value of accrued, unused vacation days as well. </w:t>
      </w:r>
    </w:p>
    <w:p w14:paraId="08DBAB30" w14:textId="5E5A67ED"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Notify your customers and fulfill any contractual obligations </w:t>
      </w:r>
      <w:proofErr w:type="gramStart"/>
      <w:r w:rsidRPr="00FB7449">
        <w:rPr>
          <w:rFonts w:cs="Arial"/>
          <w:szCs w:val="22"/>
        </w:rPr>
        <w:t>as soon as possible, or</w:t>
      </w:r>
      <w:proofErr w:type="gramEnd"/>
      <w:r w:rsidRPr="00FB7449">
        <w:rPr>
          <w:rFonts w:cs="Arial"/>
          <w:szCs w:val="22"/>
        </w:rPr>
        <w:t xml:space="preserve"> negotiate </w:t>
      </w:r>
      <w:r w:rsidR="00222FDD">
        <w:rPr>
          <w:rFonts w:cs="Arial"/>
          <w:szCs w:val="22"/>
        </w:rPr>
        <w:t xml:space="preserve">with </w:t>
      </w:r>
      <w:r w:rsidRPr="00FB7449">
        <w:rPr>
          <w:rFonts w:cs="Arial"/>
          <w:szCs w:val="22"/>
        </w:rPr>
        <w:t xml:space="preserve">others </w:t>
      </w:r>
      <w:r w:rsidR="00222FDD">
        <w:rPr>
          <w:rFonts w:cs="Arial"/>
          <w:szCs w:val="22"/>
        </w:rPr>
        <w:t>to take</w:t>
      </w:r>
      <w:r w:rsidRPr="00FB7449">
        <w:rPr>
          <w:rFonts w:cs="Arial"/>
          <w:szCs w:val="22"/>
        </w:rPr>
        <w:t xml:space="preserve"> over your obligations.</w:t>
      </w:r>
      <w:r w:rsidR="00BD5A97">
        <w:rPr>
          <w:rFonts w:cs="Arial"/>
          <w:szCs w:val="22"/>
        </w:rPr>
        <w:t xml:space="preserve"> </w:t>
      </w:r>
      <w:r w:rsidRPr="00FB7449">
        <w:rPr>
          <w:rFonts w:cs="Arial"/>
          <w:szCs w:val="22"/>
        </w:rPr>
        <w:t>Cancel any orders or purchase requests.</w:t>
      </w:r>
      <w:r w:rsidR="00BD5A97">
        <w:rPr>
          <w:rFonts w:cs="Arial"/>
          <w:szCs w:val="22"/>
        </w:rPr>
        <w:t xml:space="preserve"> </w:t>
      </w:r>
      <w:r w:rsidRPr="00FB7449">
        <w:rPr>
          <w:rFonts w:cs="Arial"/>
          <w:szCs w:val="22"/>
        </w:rPr>
        <w:t xml:space="preserve">Return any deposits or payments for goods not delivered or services not rendered. </w:t>
      </w:r>
    </w:p>
    <w:p w14:paraId="6E42F992" w14:textId="66CCA50B"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File and close all grant reports.</w:t>
      </w:r>
      <w:r w:rsidR="00BD5A97">
        <w:rPr>
          <w:rFonts w:cs="Arial"/>
          <w:szCs w:val="22"/>
        </w:rPr>
        <w:t xml:space="preserve"> </w:t>
      </w:r>
      <w:r w:rsidRPr="00FB7449">
        <w:rPr>
          <w:rFonts w:cs="Arial"/>
          <w:szCs w:val="22"/>
        </w:rPr>
        <w:t xml:space="preserve">Closure statements from funders </w:t>
      </w:r>
      <w:r w:rsidR="00222FDD">
        <w:rPr>
          <w:rFonts w:cs="Arial"/>
          <w:szCs w:val="22"/>
        </w:rPr>
        <w:t>are</w:t>
      </w:r>
      <w:r w:rsidRPr="00FB7449">
        <w:rPr>
          <w:rFonts w:cs="Arial"/>
          <w:szCs w:val="22"/>
        </w:rPr>
        <w:t xml:space="preserve"> a good practice to ensure you do not have undisclosed creditors based on nonperformance under a grant awarded prior to dissolution.</w:t>
      </w:r>
    </w:p>
    <w:p w14:paraId="1A6D4B87" w14:textId="1F76A53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If you're sitting on saleable inventory, consider a "going out of </w:t>
      </w:r>
      <w:r w:rsidR="00BE1029">
        <w:rPr>
          <w:rFonts w:cs="Arial"/>
          <w:szCs w:val="22"/>
        </w:rPr>
        <w:t>nonprofit</w:t>
      </w:r>
      <w:r w:rsidRPr="00FB7449">
        <w:rPr>
          <w:rFonts w:cs="Arial"/>
          <w:szCs w:val="22"/>
        </w:rPr>
        <w:t>" sale or otherwise dispose</w:t>
      </w:r>
      <w:r w:rsidR="00222FDD">
        <w:rPr>
          <w:rFonts w:cs="Arial"/>
          <w:szCs w:val="22"/>
        </w:rPr>
        <w:t xml:space="preserve"> of</w:t>
      </w:r>
      <w:r w:rsidRPr="00FB7449">
        <w:rPr>
          <w:rFonts w:cs="Arial"/>
          <w:szCs w:val="22"/>
        </w:rPr>
        <w:t xml:space="preserve"> your inventories for value. </w:t>
      </w:r>
    </w:p>
    <w:p w14:paraId="6DF74CB0"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Make your final federal and state payroll deposits (penalties for failure to timely file are exceptionally high and are personal to board members). </w:t>
      </w:r>
    </w:p>
    <w:p w14:paraId="4345E330"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Submit final sales tax forms and funds due up to the closeout date – incidental sales of goods are not normally subject to sales taxes.</w:t>
      </w:r>
      <w:r w:rsidR="00BD5A97">
        <w:rPr>
          <w:rFonts w:cs="Arial"/>
          <w:szCs w:val="22"/>
        </w:rPr>
        <w:t xml:space="preserve"> </w:t>
      </w:r>
      <w:r w:rsidRPr="00FB7449">
        <w:rPr>
          <w:rFonts w:cs="Arial"/>
          <w:szCs w:val="22"/>
        </w:rPr>
        <w:t xml:space="preserve">However, sales of inventory, even at fire sale prices, are subject to tax. </w:t>
      </w:r>
    </w:p>
    <w:p w14:paraId="6B298DF7" w14:textId="25ACEA6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Formally notify your creditors: suppliers, lenders, service providers</w:t>
      </w:r>
      <w:r w:rsidR="00222FDD">
        <w:rPr>
          <w:rFonts w:cs="Arial"/>
          <w:szCs w:val="22"/>
        </w:rPr>
        <w:t>,</w:t>
      </w:r>
      <w:r w:rsidRPr="00FB7449">
        <w:rPr>
          <w:rFonts w:cs="Arial"/>
          <w:szCs w:val="22"/>
        </w:rPr>
        <w:t xml:space="preserve"> and utilities.</w:t>
      </w:r>
    </w:p>
    <w:p w14:paraId="34381B4B" w14:textId="75A926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Settle or pay all your </w:t>
      </w:r>
      <w:r w:rsidR="00BE1029">
        <w:rPr>
          <w:rFonts w:cs="Arial"/>
          <w:szCs w:val="22"/>
        </w:rPr>
        <w:t>nonprofit</w:t>
      </w:r>
      <w:r w:rsidRPr="00FB7449">
        <w:rPr>
          <w:rFonts w:cs="Arial"/>
          <w:szCs w:val="22"/>
        </w:rPr>
        <w:t xml:space="preserve"> debts – money owed to your landlord, bank, suppliers, utilities, and service providers after the removal of all assets that are subject to retention of title arrangements, fixed security, or are otherwise subject to proprietary claims of others.</w:t>
      </w:r>
      <w:r w:rsidR="00BD5A97">
        <w:rPr>
          <w:rFonts w:cs="Arial"/>
          <w:szCs w:val="22"/>
        </w:rPr>
        <w:t xml:space="preserve"> </w:t>
      </w:r>
      <w:r w:rsidRPr="00FB7449">
        <w:rPr>
          <w:rFonts w:cs="Arial"/>
          <w:szCs w:val="22"/>
        </w:rPr>
        <w:t xml:space="preserve">Generally, the priority of claims on the </w:t>
      </w:r>
      <w:r w:rsidR="00323129">
        <w:rPr>
          <w:rFonts w:cs="Arial"/>
          <w:szCs w:val="22"/>
        </w:rPr>
        <w:t>nonprofit</w:t>
      </w:r>
      <w:r w:rsidRPr="00FB7449">
        <w:rPr>
          <w:rFonts w:cs="Arial"/>
          <w:szCs w:val="22"/>
        </w:rPr>
        <w:t>'s assets will be determined in the following order:</w:t>
      </w:r>
      <w:r w:rsidRPr="00FB7449">
        <w:rPr>
          <w:rStyle w:val="FootnoteReference"/>
          <w:rFonts w:cs="Arial"/>
          <w:szCs w:val="22"/>
        </w:rPr>
        <w:footnoteReference w:id="5"/>
      </w:r>
    </w:p>
    <w:p w14:paraId="677BC8B6" w14:textId="77777777" w:rsidR="001513A4" w:rsidRPr="00FB7449" w:rsidRDefault="001513A4" w:rsidP="00BD5A97">
      <w:pPr>
        <w:numPr>
          <w:ilvl w:val="1"/>
          <w:numId w:val="22"/>
        </w:numPr>
        <w:shd w:val="clear" w:color="auto" w:fill="F8FCFF"/>
        <w:spacing w:before="120" w:after="120" w:line="280" w:lineRule="exact"/>
        <w:rPr>
          <w:rFonts w:cs="Arial"/>
          <w:szCs w:val="22"/>
        </w:rPr>
      </w:pPr>
      <w:r w:rsidRPr="00FB7449">
        <w:rPr>
          <w:rFonts w:cs="Arial"/>
          <w:szCs w:val="22"/>
        </w:rPr>
        <w:lastRenderedPageBreak/>
        <w:t xml:space="preserve">First, the costs of any liquidation of assets are met out of the </w:t>
      </w:r>
      <w:r w:rsidR="00323129">
        <w:rPr>
          <w:rFonts w:cs="Arial"/>
          <w:szCs w:val="22"/>
        </w:rPr>
        <w:t>nonprofit</w:t>
      </w:r>
      <w:r w:rsidRPr="00FB7449">
        <w:rPr>
          <w:rFonts w:cs="Arial"/>
          <w:szCs w:val="22"/>
        </w:rPr>
        <w:t>'s remaining assets.</w:t>
      </w:r>
    </w:p>
    <w:p w14:paraId="12CFDE5D" w14:textId="77777777" w:rsidR="001513A4" w:rsidRPr="00FB7449" w:rsidRDefault="001513A4" w:rsidP="00BD5A97">
      <w:pPr>
        <w:numPr>
          <w:ilvl w:val="1"/>
          <w:numId w:val="22"/>
        </w:numPr>
        <w:shd w:val="clear" w:color="auto" w:fill="F8FCFF"/>
        <w:spacing w:before="120" w:after="120" w:line="280" w:lineRule="exact"/>
        <w:rPr>
          <w:rFonts w:cs="Arial"/>
          <w:szCs w:val="22"/>
        </w:rPr>
      </w:pPr>
      <w:r w:rsidRPr="00FB7449">
        <w:rPr>
          <w:rFonts w:cs="Arial"/>
          <w:szCs w:val="22"/>
        </w:rPr>
        <w:t>Second, the preferential creditors and those holding security interests under applicable law are paid.</w:t>
      </w:r>
    </w:p>
    <w:p w14:paraId="4B924D02" w14:textId="77777777" w:rsidR="001513A4" w:rsidRPr="00FB7449" w:rsidRDefault="001513A4" w:rsidP="00BD5A97">
      <w:pPr>
        <w:numPr>
          <w:ilvl w:val="1"/>
          <w:numId w:val="22"/>
        </w:numPr>
        <w:shd w:val="clear" w:color="auto" w:fill="F8FCFF"/>
        <w:spacing w:before="120" w:after="120" w:line="280" w:lineRule="exact"/>
        <w:rPr>
          <w:rFonts w:cs="Arial"/>
          <w:szCs w:val="22"/>
        </w:rPr>
      </w:pPr>
      <w:r w:rsidRPr="00FB7449">
        <w:rPr>
          <w:rFonts w:cs="Arial"/>
          <w:szCs w:val="22"/>
        </w:rPr>
        <w:t>Third, in many legal systems, the claims of the holders of a floating charge will be paid; other claims may also fit into this layer.</w:t>
      </w:r>
    </w:p>
    <w:p w14:paraId="46A11A8C" w14:textId="77777777" w:rsidR="001513A4" w:rsidRPr="00FB7449" w:rsidRDefault="001513A4" w:rsidP="00BD5A97">
      <w:pPr>
        <w:numPr>
          <w:ilvl w:val="1"/>
          <w:numId w:val="22"/>
        </w:numPr>
        <w:shd w:val="clear" w:color="auto" w:fill="F8FCFF"/>
        <w:spacing w:before="120" w:after="120" w:line="280" w:lineRule="exact"/>
        <w:rPr>
          <w:rFonts w:cs="Arial"/>
          <w:szCs w:val="22"/>
        </w:rPr>
      </w:pPr>
      <w:r w:rsidRPr="00FB7449">
        <w:rPr>
          <w:rFonts w:cs="Arial"/>
          <w:szCs w:val="22"/>
        </w:rPr>
        <w:t xml:space="preserve">Fourth, if there is anything left, the unsecured creditors are paid out </w:t>
      </w:r>
      <w:hyperlink r:id="rId8" w:tooltip="Pari passu" w:history="1">
        <w:proofErr w:type="spellStart"/>
        <w:r w:rsidRPr="00FB7449">
          <w:rPr>
            <w:rStyle w:val="Hyperlink"/>
            <w:rFonts w:eastAsia="Cambria" w:cs="Arial"/>
            <w:i/>
            <w:iCs/>
            <w:szCs w:val="22"/>
          </w:rPr>
          <w:t>pari</w:t>
        </w:r>
        <w:proofErr w:type="spellEnd"/>
        <w:r w:rsidRPr="00FB7449">
          <w:rPr>
            <w:rStyle w:val="Hyperlink"/>
            <w:rFonts w:eastAsia="Cambria" w:cs="Arial"/>
            <w:i/>
            <w:iCs/>
            <w:szCs w:val="22"/>
          </w:rPr>
          <w:t xml:space="preserve"> passu</w:t>
        </w:r>
      </w:hyperlink>
      <w:r w:rsidRPr="00FB7449">
        <w:rPr>
          <w:rFonts w:cs="Arial"/>
          <w:szCs w:val="22"/>
        </w:rPr>
        <w:t xml:space="preserve"> in accordance with their claims. In many jurisdictions, a portion of the assets which would otherwise be caught by a floating charge are reserved for the unsecured creditors.</w:t>
      </w:r>
    </w:p>
    <w:p w14:paraId="2D843804" w14:textId="77777777" w:rsidR="001513A4" w:rsidRPr="00FB7449" w:rsidRDefault="001513A4" w:rsidP="00BD5A97">
      <w:pPr>
        <w:numPr>
          <w:ilvl w:val="1"/>
          <w:numId w:val="22"/>
        </w:numPr>
        <w:shd w:val="clear" w:color="auto" w:fill="F8FCFF"/>
        <w:spacing w:before="120" w:after="120" w:line="280" w:lineRule="exact"/>
        <w:rPr>
          <w:rFonts w:cs="Arial"/>
          <w:szCs w:val="22"/>
        </w:rPr>
      </w:pPr>
      <w:r w:rsidRPr="00FB7449">
        <w:rPr>
          <w:rFonts w:cs="Arial"/>
          <w:szCs w:val="22"/>
        </w:rPr>
        <w:t>Last, any remaining assets should be distributed as determined by the board of directors to a 501(c)(3) exempt organization in accord with the dissolution provisions of your Articles of Incorporation.</w:t>
      </w:r>
      <w:r w:rsidR="00BD5A97">
        <w:rPr>
          <w:rFonts w:cs="Arial"/>
          <w:szCs w:val="22"/>
        </w:rPr>
        <w:t xml:space="preserve"> </w:t>
      </w:r>
      <w:r w:rsidRPr="00FB7449">
        <w:rPr>
          <w:rFonts w:cs="Arial"/>
          <w:szCs w:val="22"/>
        </w:rPr>
        <w:t>Unclaimed assets will usually vest in the state.</w:t>
      </w:r>
    </w:p>
    <w:p w14:paraId="4465AC0C"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Ask for letters from creditors indicating that your bills are paid in full as you pay off each creditor. </w:t>
      </w:r>
    </w:p>
    <w:p w14:paraId="0B8623DA"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Cancel your </w:t>
      </w:r>
      <w:r w:rsidR="00BE1029">
        <w:rPr>
          <w:rFonts w:cs="Arial"/>
          <w:szCs w:val="22"/>
        </w:rPr>
        <w:t>nonprofit</w:t>
      </w:r>
      <w:r w:rsidRPr="00FB7449">
        <w:rPr>
          <w:rFonts w:cs="Arial"/>
          <w:szCs w:val="22"/>
        </w:rPr>
        <w:t xml:space="preserve"> credit cards. </w:t>
      </w:r>
    </w:p>
    <w:p w14:paraId="341A0D5B" w14:textId="5752FF3E"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Have your accountant prepare a final accounting for the filing of your necessary reports and returns with federal, state and local governments.</w:t>
      </w:r>
    </w:p>
    <w:p w14:paraId="667F2782"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Pay your accountants and attorneys as necessary.</w:t>
      </w:r>
    </w:p>
    <w:p w14:paraId="371BA30F"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Close your </w:t>
      </w:r>
      <w:r w:rsidR="00BE1029">
        <w:rPr>
          <w:rFonts w:cs="Arial"/>
          <w:szCs w:val="22"/>
        </w:rPr>
        <w:t>nonprofit</w:t>
      </w:r>
      <w:r w:rsidRPr="00FB7449">
        <w:rPr>
          <w:rFonts w:cs="Arial"/>
          <w:szCs w:val="22"/>
        </w:rPr>
        <w:t xml:space="preserve"> bank account. </w:t>
      </w:r>
    </w:p>
    <w:p w14:paraId="3A4B4174"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File your final employment-related tax returns: </w:t>
      </w:r>
    </w:p>
    <w:p w14:paraId="741AD229" w14:textId="77777777" w:rsidR="001513A4" w:rsidRPr="00FB7449" w:rsidRDefault="001513A4" w:rsidP="00BD5A97">
      <w:pPr>
        <w:numPr>
          <w:ilvl w:val="0"/>
          <w:numId w:val="23"/>
        </w:numPr>
        <w:shd w:val="clear" w:color="auto" w:fill="FFFFFF"/>
        <w:spacing w:before="120" w:after="120" w:line="280" w:lineRule="exact"/>
        <w:rPr>
          <w:rFonts w:cs="Arial"/>
          <w:szCs w:val="22"/>
        </w:rPr>
      </w:pPr>
      <w:r w:rsidRPr="00FB7449">
        <w:rPr>
          <w:rFonts w:cs="Arial"/>
          <w:szCs w:val="22"/>
        </w:rPr>
        <w:t>IRS Form 940 – reporting w</w:t>
      </w:r>
      <w:r w:rsidR="0050215E">
        <w:rPr>
          <w:rFonts w:cs="Arial"/>
          <w:szCs w:val="22"/>
        </w:rPr>
        <w:t>ithholding for the last quarter</w:t>
      </w:r>
    </w:p>
    <w:p w14:paraId="43FD52A0" w14:textId="77777777" w:rsidR="001513A4" w:rsidRPr="00FB7449" w:rsidRDefault="001513A4" w:rsidP="00BD5A97">
      <w:pPr>
        <w:numPr>
          <w:ilvl w:val="0"/>
          <w:numId w:val="23"/>
        </w:numPr>
        <w:shd w:val="clear" w:color="auto" w:fill="FFFFFF"/>
        <w:spacing w:before="120" w:after="120" w:line="280" w:lineRule="exact"/>
        <w:rPr>
          <w:rFonts w:cs="Arial"/>
          <w:szCs w:val="22"/>
        </w:rPr>
      </w:pPr>
      <w:r w:rsidRPr="00FB7449">
        <w:rPr>
          <w:rFonts w:cs="Arial"/>
          <w:szCs w:val="22"/>
        </w:rPr>
        <w:t>IRS Form 941 – reporting wage w</w:t>
      </w:r>
      <w:r w:rsidR="0050215E">
        <w:rPr>
          <w:rFonts w:cs="Arial"/>
          <w:szCs w:val="22"/>
        </w:rPr>
        <w:t>ithholding for the last quarter</w:t>
      </w:r>
    </w:p>
    <w:p w14:paraId="685794F8" w14:textId="77777777" w:rsidR="001513A4" w:rsidRPr="00FB7449" w:rsidRDefault="001513A4" w:rsidP="00BD5A97">
      <w:pPr>
        <w:numPr>
          <w:ilvl w:val="0"/>
          <w:numId w:val="23"/>
        </w:numPr>
        <w:shd w:val="clear" w:color="auto" w:fill="FFFFFF"/>
        <w:spacing w:before="120" w:after="120" w:line="280" w:lineRule="exact"/>
        <w:rPr>
          <w:rFonts w:cs="Arial"/>
          <w:szCs w:val="22"/>
        </w:rPr>
      </w:pPr>
      <w:r w:rsidRPr="00FB7449">
        <w:rPr>
          <w:rFonts w:cs="Arial"/>
          <w:szCs w:val="22"/>
        </w:rPr>
        <w:t>IRS Form W2 – for all employees reporti</w:t>
      </w:r>
      <w:r w:rsidR="0050215E">
        <w:rPr>
          <w:rFonts w:cs="Arial"/>
          <w:szCs w:val="22"/>
        </w:rPr>
        <w:t>ng their wages and tax withheld</w:t>
      </w:r>
    </w:p>
    <w:p w14:paraId="02FAEDED" w14:textId="77777777" w:rsidR="001513A4" w:rsidRPr="00FB7449" w:rsidRDefault="001513A4" w:rsidP="00BD5A97">
      <w:pPr>
        <w:numPr>
          <w:ilvl w:val="0"/>
          <w:numId w:val="23"/>
        </w:numPr>
        <w:shd w:val="clear" w:color="auto" w:fill="FFFFFF"/>
        <w:spacing w:before="120" w:after="120" w:line="280" w:lineRule="exact"/>
        <w:rPr>
          <w:rFonts w:cs="Arial"/>
          <w:szCs w:val="22"/>
        </w:rPr>
      </w:pPr>
      <w:r w:rsidRPr="00FB7449">
        <w:rPr>
          <w:rFonts w:cs="Arial"/>
          <w:szCs w:val="22"/>
        </w:rPr>
        <w:t>IRS Form W3 – summarizing W2 information</w:t>
      </w:r>
    </w:p>
    <w:p w14:paraId="6F864BED" w14:textId="77777777" w:rsidR="001513A4" w:rsidRPr="00FB7449" w:rsidRDefault="001513A4" w:rsidP="00BD5A97">
      <w:pPr>
        <w:numPr>
          <w:ilvl w:val="0"/>
          <w:numId w:val="23"/>
        </w:numPr>
        <w:shd w:val="clear" w:color="auto" w:fill="FFFFFF"/>
        <w:spacing w:before="120" w:after="120" w:line="280" w:lineRule="exact"/>
        <w:rPr>
          <w:rFonts w:cs="Arial"/>
          <w:szCs w:val="22"/>
        </w:rPr>
      </w:pPr>
      <w:r w:rsidRPr="00FB7449">
        <w:rPr>
          <w:rFonts w:cs="Arial"/>
          <w:szCs w:val="22"/>
        </w:rPr>
        <w:t>IRS Forms 1099 Misc – for any vendor paid in e</w:t>
      </w:r>
      <w:r w:rsidR="0050215E">
        <w:rPr>
          <w:rFonts w:cs="Arial"/>
          <w:szCs w:val="22"/>
        </w:rPr>
        <w:t>xcess of $600 during the period</w:t>
      </w:r>
    </w:p>
    <w:p w14:paraId="0E1BB119" w14:textId="77777777" w:rsidR="001513A4" w:rsidRPr="00FB7449" w:rsidRDefault="001513A4" w:rsidP="00BD5A97">
      <w:pPr>
        <w:numPr>
          <w:ilvl w:val="0"/>
          <w:numId w:val="23"/>
        </w:numPr>
        <w:shd w:val="clear" w:color="auto" w:fill="FFFFFF"/>
        <w:spacing w:before="120" w:after="120" w:line="280" w:lineRule="exact"/>
        <w:rPr>
          <w:rFonts w:cs="Arial"/>
          <w:szCs w:val="22"/>
        </w:rPr>
      </w:pPr>
      <w:r w:rsidRPr="00FB7449">
        <w:rPr>
          <w:rFonts w:cs="Arial"/>
          <w:szCs w:val="22"/>
        </w:rPr>
        <w:lastRenderedPageBreak/>
        <w:t>State tax withh</w:t>
      </w:r>
      <w:r w:rsidR="0050215E">
        <w:rPr>
          <w:rFonts w:cs="Arial"/>
          <w:szCs w:val="22"/>
        </w:rPr>
        <w:t>olding and wage reporting forms</w:t>
      </w:r>
    </w:p>
    <w:p w14:paraId="5765C926" w14:textId="54098E49"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File your final tax returns, checking the box stating that this is your final return.</w:t>
      </w:r>
      <w:r w:rsidR="00BD5A97">
        <w:rPr>
          <w:rFonts w:cs="Arial"/>
          <w:szCs w:val="22"/>
        </w:rPr>
        <w:t xml:space="preserve"> </w:t>
      </w:r>
      <w:r w:rsidRPr="00FB7449">
        <w:rPr>
          <w:rFonts w:cs="Arial"/>
          <w:szCs w:val="22"/>
        </w:rPr>
        <w:t>Tax</w:t>
      </w:r>
      <w:r w:rsidR="006B66E9">
        <w:rPr>
          <w:rFonts w:cs="Arial"/>
          <w:szCs w:val="22"/>
        </w:rPr>
        <w:t>-</w:t>
      </w:r>
      <w:r w:rsidRPr="00FB7449">
        <w:rPr>
          <w:rFonts w:cs="Arial"/>
          <w:szCs w:val="22"/>
        </w:rPr>
        <w:t>exempt organizations must file Form 990 at the end their operations, either through shutting down, transferring their assets</w:t>
      </w:r>
      <w:r w:rsidR="006B66E9">
        <w:rPr>
          <w:rFonts w:cs="Arial"/>
          <w:szCs w:val="22"/>
        </w:rPr>
        <w:t>,</w:t>
      </w:r>
      <w:r w:rsidRPr="00FB7449">
        <w:rPr>
          <w:rFonts w:cs="Arial"/>
          <w:szCs w:val="22"/>
        </w:rPr>
        <w:t xml:space="preserve"> or merging with another tax-exempt organization</w:t>
      </w:r>
      <w:r w:rsidR="006B66E9">
        <w:rPr>
          <w:rFonts w:cs="Arial"/>
          <w:szCs w:val="22"/>
        </w:rPr>
        <w:t>,</w:t>
      </w:r>
      <w:r w:rsidRPr="00FB7449">
        <w:rPr>
          <w:rFonts w:cs="Arial"/>
          <w:szCs w:val="22"/>
        </w:rPr>
        <w:t xml:space="preserve"> and must inform the IRS about the details of the action. For organizations other than </w:t>
      </w:r>
      <w:hyperlink r:id="rId9" w:history="1">
        <w:r w:rsidRPr="00FB7449">
          <w:rPr>
            <w:rStyle w:val="Hyperlink"/>
            <w:rFonts w:eastAsia="Cambria" w:cs="Arial"/>
            <w:szCs w:val="22"/>
          </w:rPr>
          <w:t>private foundations</w:t>
        </w:r>
      </w:hyperlink>
      <w:r w:rsidRPr="00FB7449">
        <w:rPr>
          <w:rFonts w:cs="Arial"/>
          <w:szCs w:val="22"/>
        </w:rPr>
        <w:t>, this is done by filing a final Form 990, 990-EZ</w:t>
      </w:r>
      <w:r w:rsidR="006B66E9">
        <w:rPr>
          <w:rFonts w:cs="Arial"/>
          <w:szCs w:val="22"/>
        </w:rPr>
        <w:t>,</w:t>
      </w:r>
      <w:r w:rsidRPr="00FB7449">
        <w:rPr>
          <w:rFonts w:cs="Arial"/>
          <w:szCs w:val="22"/>
        </w:rPr>
        <w:t xml:space="preserve"> or e-Postcard (990-N).</w:t>
      </w:r>
      <w:r w:rsidR="00BD5A97">
        <w:rPr>
          <w:rFonts w:cs="Arial"/>
          <w:szCs w:val="22"/>
        </w:rPr>
        <w:t xml:space="preserve"> </w:t>
      </w:r>
      <w:r w:rsidRPr="00FB7449">
        <w:rPr>
          <w:rFonts w:cs="Arial"/>
          <w:szCs w:val="22"/>
        </w:rPr>
        <w:t xml:space="preserve">It is possible that a Form 990-T will also be necessary if the organization has generated unrelated </w:t>
      </w:r>
      <w:r w:rsidR="00BE1029">
        <w:rPr>
          <w:rFonts w:cs="Arial"/>
          <w:szCs w:val="22"/>
        </w:rPr>
        <w:t>nonprofit</w:t>
      </w:r>
      <w:r w:rsidRPr="00FB7449">
        <w:rPr>
          <w:rFonts w:cs="Arial"/>
          <w:szCs w:val="22"/>
        </w:rPr>
        <w:t xml:space="preserve"> income.</w:t>
      </w:r>
      <w:r w:rsidR="00BD5A97">
        <w:rPr>
          <w:rFonts w:cs="Arial"/>
          <w:szCs w:val="22"/>
        </w:rPr>
        <w:t xml:space="preserve"> </w:t>
      </w:r>
      <w:r w:rsidRPr="00FB7449">
        <w:rPr>
          <w:rFonts w:cs="Arial"/>
          <w:szCs w:val="22"/>
        </w:rPr>
        <w:t xml:space="preserve">Which of these forms the organization files </w:t>
      </w:r>
      <w:proofErr w:type="gramStart"/>
      <w:r w:rsidRPr="00FB7449">
        <w:rPr>
          <w:rFonts w:cs="Arial"/>
          <w:szCs w:val="22"/>
        </w:rPr>
        <w:t>depends</w:t>
      </w:r>
      <w:proofErr w:type="gramEnd"/>
      <w:r w:rsidRPr="00FB7449">
        <w:rPr>
          <w:rFonts w:cs="Arial"/>
          <w:szCs w:val="22"/>
        </w:rPr>
        <w:t xml:space="preserve"> largely on its gross receipts and assets.</w:t>
      </w:r>
      <w:r w:rsidR="00BD5A97">
        <w:rPr>
          <w:rFonts w:cs="Arial"/>
          <w:szCs w:val="22"/>
        </w:rPr>
        <w:t xml:space="preserve"> </w:t>
      </w:r>
      <w:r w:rsidRPr="00FB7449">
        <w:rPr>
          <w:rFonts w:cs="Arial"/>
          <w:szCs w:val="22"/>
        </w:rPr>
        <w:t xml:space="preserve">After you’ve indicated on the 990 or 990-EZ that you are terminating your organization or transferring assets, you’ll need to file a Schedule N, </w:t>
      </w:r>
      <w:r w:rsidRPr="00FB7449">
        <w:rPr>
          <w:rFonts w:cs="Arial"/>
          <w:i/>
          <w:iCs/>
          <w:szCs w:val="22"/>
        </w:rPr>
        <w:t>Liquidation, Termination, Dissolution, or Significant Disposition of Assets</w:t>
      </w:r>
      <w:r w:rsidRPr="00FB7449">
        <w:rPr>
          <w:rFonts w:cs="Arial"/>
          <w:szCs w:val="22"/>
        </w:rPr>
        <w:t>.</w:t>
      </w:r>
      <w:r w:rsidR="00BD5A97">
        <w:rPr>
          <w:rFonts w:cs="Arial"/>
          <w:szCs w:val="22"/>
        </w:rPr>
        <w:t xml:space="preserve"> </w:t>
      </w:r>
      <w:r w:rsidRPr="00FB7449">
        <w:rPr>
          <w:rFonts w:cs="Arial"/>
          <w:szCs w:val="22"/>
        </w:rPr>
        <w:t>The information required on Schedule N includes a description of the assets and any transaction fees, the date of distribution, the fair market value of the assets</w:t>
      </w:r>
      <w:r w:rsidR="006B66E9">
        <w:rPr>
          <w:rFonts w:cs="Arial"/>
          <w:szCs w:val="22"/>
        </w:rPr>
        <w:t>,</w:t>
      </w:r>
      <w:r w:rsidRPr="00FB7449">
        <w:rPr>
          <w:rFonts w:cs="Arial"/>
          <w:szCs w:val="22"/>
        </w:rPr>
        <w:t xml:space="preserve"> and information about the recipients of the assets.</w:t>
      </w:r>
      <w:r w:rsidR="00BD5A97">
        <w:rPr>
          <w:rFonts w:cs="Arial"/>
          <w:szCs w:val="22"/>
        </w:rPr>
        <w:t xml:space="preserve"> </w:t>
      </w:r>
      <w:r w:rsidRPr="00FB7449">
        <w:rPr>
          <w:rFonts w:cs="Arial"/>
          <w:szCs w:val="22"/>
        </w:rPr>
        <w:t>IRS Publication 4779 describes all necessary filings.</w:t>
      </w:r>
      <w:r w:rsidR="00BD5A97">
        <w:rPr>
          <w:rFonts w:cs="Arial"/>
          <w:szCs w:val="22"/>
        </w:rPr>
        <w:t xml:space="preserve"> </w:t>
      </w:r>
      <w:r w:rsidRPr="00FB7449">
        <w:rPr>
          <w:rFonts w:cs="Arial"/>
          <w:szCs w:val="22"/>
        </w:rPr>
        <w:t>The final report should be filed with: Attn: EO Entity, Mail Stop 6273, Ogden, UT 84201.</w:t>
      </w:r>
    </w:p>
    <w:p w14:paraId="76E29210" w14:textId="77777777"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If you sell </w:t>
      </w:r>
      <w:r w:rsidR="00BE1029">
        <w:rPr>
          <w:rFonts w:cs="Arial"/>
          <w:szCs w:val="22"/>
        </w:rPr>
        <w:t>nonprofit</w:t>
      </w:r>
      <w:r w:rsidRPr="00FB7449">
        <w:rPr>
          <w:rFonts w:cs="Arial"/>
          <w:szCs w:val="22"/>
        </w:rPr>
        <w:t xml:space="preserve"> assets, file IRS Form 4797, </w:t>
      </w:r>
      <w:r w:rsidRPr="00FB7449">
        <w:rPr>
          <w:rFonts w:cs="Arial"/>
          <w:i/>
          <w:iCs/>
          <w:szCs w:val="22"/>
        </w:rPr>
        <w:t xml:space="preserve">Sales of </w:t>
      </w:r>
      <w:r w:rsidR="00BE1029">
        <w:rPr>
          <w:rFonts w:cs="Arial"/>
          <w:i/>
          <w:iCs/>
          <w:szCs w:val="22"/>
        </w:rPr>
        <w:t>Nonprofit</w:t>
      </w:r>
      <w:r w:rsidRPr="00FB7449">
        <w:rPr>
          <w:rFonts w:cs="Arial"/>
          <w:i/>
          <w:iCs/>
          <w:szCs w:val="22"/>
        </w:rPr>
        <w:t xml:space="preserve"> Property</w:t>
      </w:r>
      <w:r w:rsidRPr="00FB7449">
        <w:rPr>
          <w:rFonts w:cs="Arial"/>
          <w:szCs w:val="22"/>
        </w:rPr>
        <w:t xml:space="preserve"> or, if you sell the bulk of your </w:t>
      </w:r>
      <w:r w:rsidR="00BE1029">
        <w:rPr>
          <w:rFonts w:cs="Arial"/>
          <w:szCs w:val="22"/>
        </w:rPr>
        <w:t>nonprofit</w:t>
      </w:r>
      <w:r w:rsidRPr="00FB7449">
        <w:rPr>
          <w:rFonts w:cs="Arial"/>
          <w:szCs w:val="22"/>
        </w:rPr>
        <w:t xml:space="preserve"> assets to one buyer, file IRS Form 8594, </w:t>
      </w:r>
      <w:r w:rsidRPr="00FB7449">
        <w:rPr>
          <w:rFonts w:cs="Arial"/>
          <w:i/>
          <w:iCs/>
          <w:szCs w:val="22"/>
        </w:rPr>
        <w:t>Asset Acquisition Statement</w:t>
      </w:r>
      <w:r w:rsidRPr="00FB7449">
        <w:rPr>
          <w:rFonts w:cs="Arial"/>
          <w:szCs w:val="22"/>
        </w:rPr>
        <w:t xml:space="preserve">. </w:t>
      </w:r>
    </w:p>
    <w:p w14:paraId="6D0A7927" w14:textId="7FCC0446" w:rsidR="001513A4" w:rsidRPr="00FB7449" w:rsidRDefault="001513A4" w:rsidP="00BD5A97">
      <w:pPr>
        <w:pStyle w:val="ListParagraph"/>
        <w:numPr>
          <w:ilvl w:val="0"/>
          <w:numId w:val="22"/>
        </w:numPr>
        <w:autoSpaceDE w:val="0"/>
        <w:autoSpaceDN w:val="0"/>
        <w:adjustRightInd w:val="0"/>
        <w:spacing w:before="120" w:after="120" w:line="280" w:lineRule="exact"/>
        <w:contextualSpacing w:val="0"/>
        <w:rPr>
          <w:rFonts w:cs="Arial"/>
        </w:rPr>
      </w:pPr>
      <w:r w:rsidRPr="00FB7449">
        <w:rPr>
          <w:rFonts w:cs="Arial"/>
        </w:rPr>
        <w:t xml:space="preserve">Upon the filing of the Articles of Dissolution </w:t>
      </w:r>
      <w:r w:rsidR="000E3E06">
        <w:rPr>
          <w:rFonts w:cs="Arial"/>
        </w:rPr>
        <w:t>with</w:t>
      </w:r>
      <w:r w:rsidRPr="00FB7449">
        <w:rPr>
          <w:rFonts w:cs="Arial"/>
        </w:rPr>
        <w:t xml:space="preserve"> the Secretary of State</w:t>
      </w:r>
      <w:r w:rsidR="000E3E06">
        <w:rPr>
          <w:rFonts w:cs="Arial"/>
        </w:rPr>
        <w:t>,</w:t>
      </w:r>
      <w:r w:rsidRPr="00FB7449">
        <w:rPr>
          <w:rFonts w:cs="Arial"/>
        </w:rPr>
        <w:t xml:space="preserve"> a Certificate of Dissolution will be issued</w:t>
      </w:r>
      <w:r w:rsidR="000E3E06">
        <w:rPr>
          <w:rFonts w:cs="Arial"/>
        </w:rPr>
        <w:t>,</w:t>
      </w:r>
      <w:r w:rsidRPr="00FB7449">
        <w:rPr>
          <w:rFonts w:cs="Arial"/>
        </w:rPr>
        <w:t xml:space="preserve"> the corporation will be completely dissolved</w:t>
      </w:r>
      <w:r w:rsidR="000E3E06">
        <w:rPr>
          <w:rFonts w:cs="Arial"/>
        </w:rPr>
        <w:t>,</w:t>
      </w:r>
      <w:r w:rsidRPr="00FB7449">
        <w:rPr>
          <w:rFonts w:cs="Arial"/>
        </w:rPr>
        <w:t xml:space="preserve"> and its corporate existence will cease.</w:t>
      </w:r>
    </w:p>
    <w:p w14:paraId="45D6CB6C" w14:textId="714608CC" w:rsidR="001513A4" w:rsidRPr="00FB7449" w:rsidRDefault="001513A4" w:rsidP="00BD5A97">
      <w:pPr>
        <w:numPr>
          <w:ilvl w:val="0"/>
          <w:numId w:val="22"/>
        </w:numPr>
        <w:shd w:val="clear" w:color="auto" w:fill="FFFFFF"/>
        <w:spacing w:before="120" w:after="120" w:line="280" w:lineRule="exact"/>
        <w:rPr>
          <w:rFonts w:cs="Arial"/>
          <w:szCs w:val="22"/>
        </w:rPr>
      </w:pPr>
      <w:r w:rsidRPr="00FB7449">
        <w:rPr>
          <w:rFonts w:cs="Arial"/>
          <w:szCs w:val="22"/>
        </w:rPr>
        <w:t xml:space="preserve">Leave </w:t>
      </w:r>
      <w:r w:rsidR="000E3E06">
        <w:rPr>
          <w:rFonts w:cs="Arial"/>
          <w:szCs w:val="22"/>
        </w:rPr>
        <w:t>a way to reach you</w:t>
      </w:r>
      <w:r w:rsidRPr="00FB7449">
        <w:rPr>
          <w:rFonts w:cs="Arial"/>
          <w:szCs w:val="22"/>
        </w:rPr>
        <w:t xml:space="preserve"> with former </w:t>
      </w:r>
      <w:r w:rsidR="00BE1029">
        <w:rPr>
          <w:rFonts w:cs="Arial"/>
          <w:szCs w:val="22"/>
        </w:rPr>
        <w:t>nonprofit</w:t>
      </w:r>
      <w:r w:rsidRPr="00FB7449">
        <w:rPr>
          <w:rFonts w:cs="Arial"/>
          <w:szCs w:val="22"/>
        </w:rPr>
        <w:t xml:space="preserve"> contacts, colleagues</w:t>
      </w:r>
      <w:r w:rsidR="000E3E06">
        <w:rPr>
          <w:rFonts w:cs="Arial"/>
          <w:szCs w:val="22"/>
        </w:rPr>
        <w:t>,</w:t>
      </w:r>
      <w:r w:rsidRPr="00FB7449">
        <w:rPr>
          <w:rFonts w:cs="Arial"/>
          <w:szCs w:val="22"/>
        </w:rPr>
        <w:t xml:space="preserve"> and employees.</w:t>
      </w:r>
    </w:p>
    <w:p w14:paraId="5C46CA9F" w14:textId="2BC5F8B0" w:rsidR="001513A4" w:rsidRPr="00FB7449" w:rsidRDefault="001513A4" w:rsidP="00BD5A97">
      <w:pPr>
        <w:shd w:val="clear" w:color="auto" w:fill="FFFFFF"/>
        <w:spacing w:before="120" w:after="120" w:line="280" w:lineRule="exact"/>
        <w:rPr>
          <w:rFonts w:cs="Arial"/>
          <w:szCs w:val="22"/>
        </w:rPr>
      </w:pPr>
      <w:r w:rsidRPr="008E13E0">
        <w:rPr>
          <w:rFonts w:cs="Arial"/>
          <w:szCs w:val="22"/>
        </w:rPr>
        <w:t>If your organization is faced with dissolution, it is always advisable to contact an attorney conversant in corporate and dissolution process</w:t>
      </w:r>
      <w:r w:rsidR="000E3E06">
        <w:rPr>
          <w:rFonts w:cs="Arial"/>
          <w:szCs w:val="22"/>
        </w:rPr>
        <w:t>es</w:t>
      </w:r>
      <w:r w:rsidRPr="008E13E0">
        <w:rPr>
          <w:rFonts w:cs="Arial"/>
          <w:szCs w:val="22"/>
        </w:rPr>
        <w:t>.</w:t>
      </w:r>
      <w:r w:rsidR="00BD5A97">
        <w:rPr>
          <w:rFonts w:cs="Arial"/>
          <w:szCs w:val="22"/>
        </w:rPr>
        <w:t xml:space="preserve"> </w:t>
      </w:r>
      <w:r w:rsidRPr="008E13E0">
        <w:rPr>
          <w:rFonts w:cs="Arial"/>
          <w:szCs w:val="22"/>
        </w:rPr>
        <w:t>As the laws, both federal and state, change periodically, the checklist attached is not intended as legal advice and should be used for information purposes only (current to January 1, 20</w:t>
      </w:r>
      <w:r w:rsidR="00F719E6">
        <w:rPr>
          <w:rFonts w:cs="Arial"/>
          <w:szCs w:val="22"/>
        </w:rPr>
        <w:t>25</w:t>
      </w:r>
      <w:r w:rsidRPr="008E13E0">
        <w:rPr>
          <w:rFonts w:cs="Arial"/>
          <w:szCs w:val="22"/>
        </w:rPr>
        <w:t>).</w:t>
      </w:r>
    </w:p>
    <w:p w14:paraId="459A5F7B" w14:textId="77777777" w:rsidR="00E10A60" w:rsidRDefault="00E10A60" w:rsidP="00BD5A97">
      <w:pPr>
        <w:spacing w:before="120" w:after="120" w:line="280" w:lineRule="exact"/>
        <w:rPr>
          <w:rFonts w:ascii="Arial" w:hAnsi="Arial" w:cs="Arial"/>
          <w:sz w:val="20"/>
          <w:szCs w:val="21"/>
        </w:rPr>
      </w:pPr>
    </w:p>
    <w:sectPr w:rsidR="00E10A60" w:rsidSect="00BE1029">
      <w:headerReference w:type="default" r:id="rId10"/>
      <w:footerReference w:type="even" r:id="rId11"/>
      <w:footerReference w:type="default" r:id="rId12"/>
      <w:headerReference w:type="first" r:id="rId13"/>
      <w:footerReference w:type="first" r:id="rId14"/>
      <w:type w:val="continuous"/>
      <w:pgSz w:w="12240" w:h="15840"/>
      <w:pgMar w:top="216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E4596" w14:textId="77777777" w:rsidR="00CC5833" w:rsidRDefault="00CC5833" w:rsidP="00B12AA4">
      <w:r>
        <w:separator/>
      </w:r>
    </w:p>
  </w:endnote>
  <w:endnote w:type="continuationSeparator" w:id="0">
    <w:p w14:paraId="6D8260B6" w14:textId="77777777" w:rsidR="00CC5833" w:rsidRDefault="00CC5833" w:rsidP="00B1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Times">
    <w:panose1 w:val="00000500000000020000"/>
    <w:charset w:val="00"/>
    <w:family w:val="roman"/>
    <w:pitch w:val="variable"/>
    <w:sig w:usb0="E0002EFF" w:usb1="C000785B" w:usb2="00000009" w:usb3="00000000" w:csb0="000001FF" w:csb1="00000000"/>
  </w:font>
  <w:font w:name="SVDNGP+Arial-BoldItalicMT">
    <w:altName w:val="Arial"/>
    <w:panose1 w:val="020B0604020202020204"/>
    <w:charset w:val="00"/>
    <w:family w:val="swiss"/>
    <w:notTrueType/>
    <w:pitch w:val="default"/>
    <w:sig w:usb0="00000003" w:usb1="00000000" w:usb2="00000000" w:usb3="00000000" w:csb0="00000001" w:csb1="00000000"/>
  </w:font>
  <w:font w:name="OFKLTR+Arial-BoldItalicMT">
    <w:altName w:val="Arial"/>
    <w:panose1 w:val="020B0604020202020204"/>
    <w:charset w:val="00"/>
    <w:family w:val="swiss"/>
    <w:notTrueType/>
    <w:pitch w:val="default"/>
    <w:sig w:usb0="00000003" w:usb1="00000000" w:usb2="00000000" w:usb3="00000000" w:csb0="00000001" w:csb1="00000000"/>
  </w:font>
  <w:font w:name="HAPWQJ+Arial-BoldItalicMT">
    <w:altName w:val="Arial"/>
    <w:panose1 w:val="020B0604020202020204"/>
    <w:charset w:val="00"/>
    <w:family w:val="swiss"/>
    <w:notTrueType/>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TradeGothic">
    <w:panose1 w:val="020B0604020202020204"/>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F299" w14:textId="77777777" w:rsidR="00BD5A97" w:rsidRDefault="00BD5A97" w:rsidP="002802C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388C55A" w14:textId="77777777" w:rsidR="00BD5A97" w:rsidRDefault="00BD5A97" w:rsidP="00BD5A9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7D75" w14:textId="77777777" w:rsidR="00BD5A97" w:rsidRDefault="00BD5A97" w:rsidP="002802C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A0AD28A" w14:textId="77777777" w:rsidR="00B41D94" w:rsidRDefault="00B57B6D" w:rsidP="00BD5A97">
    <w:pPr>
      <w:pStyle w:val="Footer"/>
      <w:ind w:firstLine="360"/>
    </w:pPr>
    <w:r>
      <w:rPr>
        <w:noProof/>
      </w:rPr>
      <mc:AlternateContent>
        <mc:Choice Requires="wps">
          <w:drawing>
            <wp:anchor distT="0" distB="0" distL="114300" distR="114300" simplePos="0" relativeHeight="251655680" behindDoc="0" locked="0" layoutInCell="1" allowOverlap="1" wp14:anchorId="17548C49" wp14:editId="21969A86">
              <wp:simplePos x="0" y="0"/>
              <wp:positionH relativeFrom="column">
                <wp:posOffset>-113665</wp:posOffset>
              </wp:positionH>
              <wp:positionV relativeFrom="paragraph">
                <wp:posOffset>-67310</wp:posOffset>
              </wp:positionV>
              <wp:extent cx="6286500" cy="457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457200"/>
                      </a:xfrm>
                      <a:prstGeom prst="rect">
                        <a:avLst/>
                      </a:prstGeom>
                      <a:noFill/>
                      <a:ln>
                        <a:noFill/>
                      </a:ln>
                      <a:effectLst/>
                      <a:extLst>
                        <a:ext uri="{C572A759-6A51-4108-AA02-DFA0A04FC94B}"/>
                      </a:extLst>
                    </wps:spPr>
                    <wps:txbx>
                      <w:txbxContent>
                        <w:p w14:paraId="382D17EC" w14:textId="77777777" w:rsidR="00B41D94" w:rsidRDefault="00B41D94" w:rsidP="00B12AA4">
                          <w:pPr>
                            <w:jc w:val="right"/>
                            <w:rPr>
                              <w:rFonts w:cs="TradeGothic"/>
                              <w:sz w:val="20"/>
                            </w:rPr>
                          </w:pPr>
                        </w:p>
                        <w:p w14:paraId="34FB7CFF" w14:textId="7EE83493" w:rsidR="00B41D94" w:rsidRPr="00046314" w:rsidRDefault="00B41D94" w:rsidP="00B12AA4">
                          <w:pPr>
                            <w:jc w:val="right"/>
                            <w:rPr>
                              <w:rFonts w:cs="TradeGothic"/>
                              <w:sz w:val="14"/>
                              <w:szCs w:val="14"/>
                            </w:rPr>
                          </w:pPr>
                          <w:r w:rsidRPr="00046314">
                            <w:rPr>
                              <w:rFonts w:cs="TradeGothic"/>
                              <w:sz w:val="14"/>
                              <w:szCs w:val="14"/>
                            </w:rPr>
                            <w:t>Co</w:t>
                          </w:r>
                          <w:r w:rsidR="00BD5A97">
                            <w:rPr>
                              <w:rFonts w:cs="TradeGothic"/>
                              <w:sz w:val="14"/>
                              <w:szCs w:val="14"/>
                            </w:rPr>
                            <w:t>pyright © 20</w:t>
                          </w:r>
                          <w:r w:rsidR="00352A6E">
                            <w:rPr>
                              <w:rFonts w:cs="TradeGothic"/>
                              <w:sz w:val="14"/>
                              <w:szCs w:val="14"/>
                            </w:rPr>
                            <w:t>25</w:t>
                          </w:r>
                          <w:r w:rsidRPr="00046314">
                            <w:rPr>
                              <w:rFonts w:cs="TradeGothic"/>
                              <w:sz w:val="14"/>
                              <w:szCs w:val="14"/>
                            </w:rPr>
                            <w:t xml:space="preserve"> by The Foraker Group. Please ask permission before copying or distributing.</w:t>
                          </w:r>
                        </w:p>
                        <w:p w14:paraId="2EF70852" w14:textId="77777777" w:rsidR="00B41D94" w:rsidRDefault="00B41D94" w:rsidP="00B12AA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48C49" id="_x0000_t202" coordsize="21600,21600" o:spt="202" path="m,l,21600r21600,l21600,xe">
              <v:stroke joinstyle="miter"/>
              <v:path gradientshapeok="t" o:connecttype="rect"/>
            </v:shapetype>
            <v:shape id="Text Box 3" o:spid="_x0000_s1027" type="#_x0000_t202" style="position:absolute;left:0;text-align:left;margin-left:-8.95pt;margin-top:-5.3pt;width:49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" filled="f" stroked="f">
              <v:textbox>
                <w:txbxContent>
                  <w:p w14:paraId="382D17EC" w14:textId="77777777" w:rsidR="00B41D94" w:rsidRDefault="00B41D94" w:rsidP="00B12AA4">
                    <w:pPr>
                      <w:jc w:val="right"/>
                      <w:rPr>
                        <w:rFonts w:cs="TradeGothic"/>
                        <w:sz w:val="20"/>
                      </w:rPr>
                    </w:pPr>
                  </w:p>
                  <w:p w14:paraId="34FB7CFF" w14:textId="7EE83493" w:rsidR="00B41D94" w:rsidRPr="00046314" w:rsidRDefault="00B41D94" w:rsidP="00B12AA4">
                    <w:pPr>
                      <w:jc w:val="right"/>
                      <w:rPr>
                        <w:rFonts w:cs="TradeGothic"/>
                        <w:sz w:val="14"/>
                        <w:szCs w:val="14"/>
                      </w:rPr>
                    </w:pPr>
                    <w:r w:rsidRPr="00046314">
                      <w:rPr>
                        <w:rFonts w:cs="TradeGothic"/>
                        <w:sz w:val="14"/>
                        <w:szCs w:val="14"/>
                      </w:rPr>
                      <w:t>Co</w:t>
                    </w:r>
                    <w:r w:rsidR="00BD5A97">
                      <w:rPr>
                        <w:rFonts w:cs="TradeGothic"/>
                        <w:sz w:val="14"/>
                        <w:szCs w:val="14"/>
                      </w:rPr>
                      <w:t>pyright © 20</w:t>
                    </w:r>
                    <w:r w:rsidR="00352A6E">
                      <w:rPr>
                        <w:rFonts w:cs="TradeGothic"/>
                        <w:sz w:val="14"/>
                        <w:szCs w:val="14"/>
                      </w:rPr>
                      <w:t>25</w:t>
                    </w:r>
                    <w:r w:rsidRPr="00046314">
                      <w:rPr>
                        <w:rFonts w:cs="TradeGothic"/>
                        <w:sz w:val="14"/>
                        <w:szCs w:val="14"/>
                      </w:rPr>
                      <w:t xml:space="preserve"> by The Foraker Group. Please ask permission before copying or distributing.</w:t>
                    </w:r>
                  </w:p>
                  <w:p w14:paraId="2EF70852" w14:textId="77777777" w:rsidR="00B41D94" w:rsidRDefault="00B41D94" w:rsidP="00B12AA4">
                    <w:pPr>
                      <w:jc w:val="right"/>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57CF8" w14:textId="4AB9FE47" w:rsidR="00B41D94" w:rsidRPr="00B60BB4" w:rsidRDefault="00B57B6D">
    <w:pPr>
      <w:pStyle w:val="Footer"/>
      <w:rPr>
        <w:i/>
        <w:sz w:val="16"/>
      </w:rPr>
    </w:pPr>
    <w:r>
      <w:rPr>
        <w:noProof/>
      </w:rPr>
      <mc:AlternateContent>
        <mc:Choice Requires="wps">
          <w:drawing>
            <wp:anchor distT="0" distB="0" distL="114300" distR="114300" simplePos="0" relativeHeight="251658752" behindDoc="0" locked="0" layoutInCell="1" allowOverlap="1" wp14:anchorId="14D0DB5D" wp14:editId="2B7C3782">
              <wp:simplePos x="0" y="0"/>
              <wp:positionH relativeFrom="column">
                <wp:posOffset>1485900</wp:posOffset>
              </wp:positionH>
              <wp:positionV relativeFrom="paragraph">
                <wp:posOffset>-111760</wp:posOffset>
              </wp:positionV>
              <wp:extent cx="4800600" cy="4572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457200"/>
                      </a:xfrm>
                      <a:prstGeom prst="rect">
                        <a:avLst/>
                      </a:prstGeom>
                      <a:noFill/>
                      <a:ln>
                        <a:noFill/>
                      </a:ln>
                      <a:effectLst/>
                      <a:extLst>
                        <a:ext uri="{C572A759-6A51-4108-AA02-DFA0A04FC94B}"/>
                      </a:extLst>
                    </wps:spPr>
                    <wps:txbx>
                      <w:txbxContent>
                        <w:p w14:paraId="29C5560B" w14:textId="77777777" w:rsidR="00B41D94" w:rsidRPr="00046314" w:rsidRDefault="00B41D94" w:rsidP="00D716F5">
                          <w:pPr>
                            <w:jc w:val="right"/>
                            <w:rPr>
                              <w:rFonts w:cs="TradeGothic"/>
                              <w:sz w:val="20"/>
                            </w:rPr>
                          </w:pPr>
                          <w:r w:rsidRPr="00046314">
                            <w:rPr>
                              <w:rFonts w:cs="TradeGothic"/>
                              <w:sz w:val="20"/>
                            </w:rPr>
                            <w:t xml:space="preserve">161 Klevin Street, Suite 100, Anchorage, Alaska </w:t>
                          </w:r>
                          <w:proofErr w:type="gramStart"/>
                          <w:r w:rsidRPr="00046314">
                            <w:rPr>
                              <w:rFonts w:cs="TradeGothic"/>
                              <w:sz w:val="20"/>
                            </w:rPr>
                            <w:t>99508</w:t>
                          </w:r>
                          <w:r w:rsidR="00BD5A97">
                            <w:rPr>
                              <w:rFonts w:cs="TradeGothic"/>
                              <w:sz w:val="20"/>
                            </w:rPr>
                            <w:t xml:space="preserve"> </w:t>
                          </w:r>
                          <w:r w:rsidRPr="00046314">
                            <w:rPr>
                              <w:rFonts w:cs="TradeGothic"/>
                              <w:sz w:val="20"/>
                            </w:rPr>
                            <w:t xml:space="preserve"> 907</w:t>
                          </w:r>
                          <w:proofErr w:type="gramEnd"/>
                          <w:r w:rsidRPr="00046314">
                            <w:rPr>
                              <w:rFonts w:cs="TradeGothic"/>
                              <w:sz w:val="20"/>
                            </w:rPr>
                            <w:t>-743-1200</w:t>
                          </w:r>
                          <w:r w:rsidR="00BD5A97">
                            <w:rPr>
                              <w:rFonts w:cs="TradeGothic"/>
                              <w:sz w:val="20"/>
                            </w:rPr>
                            <w:t xml:space="preserve"> </w:t>
                          </w:r>
                          <w:r w:rsidRPr="00046314">
                            <w:rPr>
                              <w:rFonts w:cs="TradeGothic"/>
                              <w:sz w:val="20"/>
                            </w:rPr>
                            <w:t xml:space="preserve"> </w:t>
                          </w:r>
                          <w:r w:rsidRPr="00046314">
                            <w:rPr>
                              <w:rFonts w:cs="TradeGothic"/>
                              <w:color w:val="0067AB"/>
                              <w:sz w:val="20"/>
                            </w:rPr>
                            <w:t>forakergroup.org</w:t>
                          </w:r>
                          <w:r w:rsidRPr="00046314">
                            <w:rPr>
                              <w:rFonts w:cs="TradeGothic"/>
                              <w:sz w:val="20"/>
                            </w:rPr>
                            <w:t xml:space="preserve"> </w:t>
                          </w:r>
                        </w:p>
                        <w:p w14:paraId="12829C1F" w14:textId="19F992B7" w:rsidR="00B41D94" w:rsidRPr="00046314" w:rsidRDefault="00BD5A97" w:rsidP="00D716F5">
                          <w:pPr>
                            <w:jc w:val="right"/>
                            <w:rPr>
                              <w:rFonts w:cs="TradeGothic"/>
                              <w:sz w:val="14"/>
                              <w:szCs w:val="14"/>
                            </w:rPr>
                          </w:pPr>
                          <w:r>
                            <w:rPr>
                              <w:rFonts w:cs="TradeGothic"/>
                              <w:sz w:val="14"/>
                              <w:szCs w:val="14"/>
                            </w:rPr>
                            <w:t>Copyright © 20</w:t>
                          </w:r>
                          <w:r w:rsidR="003C1E9D">
                            <w:rPr>
                              <w:rFonts w:cs="TradeGothic"/>
                              <w:sz w:val="14"/>
                              <w:szCs w:val="14"/>
                            </w:rPr>
                            <w:t>25</w:t>
                          </w:r>
                          <w:r w:rsidR="00B41D94" w:rsidRPr="00046314">
                            <w:rPr>
                              <w:rFonts w:cs="TradeGothic"/>
                              <w:sz w:val="14"/>
                              <w:szCs w:val="14"/>
                            </w:rPr>
                            <w:t xml:space="preserve"> by The Foraker Group. Please ask permission before copying or distributing.</w:t>
                          </w:r>
                        </w:p>
                        <w:p w14:paraId="37AC069D" w14:textId="77777777" w:rsidR="00B41D94" w:rsidRDefault="00B41D94" w:rsidP="00D716F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0DB5D" id="_x0000_t202" coordsize="21600,21600" o:spt="202" path="m,l,21600r21600,l21600,xe">
              <v:stroke joinstyle="miter"/>
              <v:path gradientshapeok="t" o:connecttype="rect"/>
            </v:shapetype>
            <v:shape id="Text Box 4" o:spid="_x0000_s1029" type="#_x0000_t202" style="position:absolute;margin-left:117pt;margin-top:-8.8pt;width:37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" filled="f" stroked="f">
              <v:textbox>
                <w:txbxContent>
                  <w:p w14:paraId="29C5560B" w14:textId="77777777" w:rsidR="00B41D94" w:rsidRPr="00046314" w:rsidRDefault="00B41D94" w:rsidP="00D716F5">
                    <w:pPr>
                      <w:jc w:val="right"/>
                      <w:rPr>
                        <w:rFonts w:cs="TradeGothic"/>
                        <w:sz w:val="20"/>
                      </w:rPr>
                    </w:pPr>
                    <w:r w:rsidRPr="00046314">
                      <w:rPr>
                        <w:rFonts w:cs="TradeGothic"/>
                        <w:sz w:val="20"/>
                      </w:rPr>
                      <w:t xml:space="preserve">161 Klevin Street, Suite 100, Anchorage, Alaska </w:t>
                    </w:r>
                    <w:proofErr w:type="gramStart"/>
                    <w:r w:rsidRPr="00046314">
                      <w:rPr>
                        <w:rFonts w:cs="TradeGothic"/>
                        <w:sz w:val="20"/>
                      </w:rPr>
                      <w:t>99508</w:t>
                    </w:r>
                    <w:r w:rsidR="00BD5A97">
                      <w:rPr>
                        <w:rFonts w:cs="TradeGothic"/>
                        <w:sz w:val="20"/>
                      </w:rPr>
                      <w:t xml:space="preserve"> </w:t>
                    </w:r>
                    <w:r w:rsidRPr="00046314">
                      <w:rPr>
                        <w:rFonts w:cs="TradeGothic"/>
                        <w:sz w:val="20"/>
                      </w:rPr>
                      <w:t xml:space="preserve"> 907</w:t>
                    </w:r>
                    <w:proofErr w:type="gramEnd"/>
                    <w:r w:rsidRPr="00046314">
                      <w:rPr>
                        <w:rFonts w:cs="TradeGothic"/>
                        <w:sz w:val="20"/>
                      </w:rPr>
                      <w:t>-743-1200</w:t>
                    </w:r>
                    <w:r w:rsidR="00BD5A97">
                      <w:rPr>
                        <w:rFonts w:cs="TradeGothic"/>
                        <w:sz w:val="20"/>
                      </w:rPr>
                      <w:t xml:space="preserve"> </w:t>
                    </w:r>
                    <w:r w:rsidRPr="00046314">
                      <w:rPr>
                        <w:rFonts w:cs="TradeGothic"/>
                        <w:sz w:val="20"/>
                      </w:rPr>
                      <w:t xml:space="preserve"> </w:t>
                    </w:r>
                    <w:r w:rsidRPr="00046314">
                      <w:rPr>
                        <w:rFonts w:cs="TradeGothic"/>
                        <w:color w:val="0067AB"/>
                        <w:sz w:val="20"/>
                      </w:rPr>
                      <w:t>forakergroup.org</w:t>
                    </w:r>
                    <w:r w:rsidRPr="00046314">
                      <w:rPr>
                        <w:rFonts w:cs="TradeGothic"/>
                        <w:sz w:val="20"/>
                      </w:rPr>
                      <w:t xml:space="preserve"> </w:t>
                    </w:r>
                  </w:p>
                  <w:p w14:paraId="12829C1F" w14:textId="19F992B7" w:rsidR="00B41D94" w:rsidRPr="00046314" w:rsidRDefault="00BD5A97" w:rsidP="00D716F5">
                    <w:pPr>
                      <w:jc w:val="right"/>
                      <w:rPr>
                        <w:rFonts w:cs="TradeGothic"/>
                        <w:sz w:val="14"/>
                        <w:szCs w:val="14"/>
                      </w:rPr>
                    </w:pPr>
                    <w:r>
                      <w:rPr>
                        <w:rFonts w:cs="TradeGothic"/>
                        <w:sz w:val="14"/>
                        <w:szCs w:val="14"/>
                      </w:rPr>
                      <w:t>Copyright © 20</w:t>
                    </w:r>
                    <w:r w:rsidR="003C1E9D">
                      <w:rPr>
                        <w:rFonts w:cs="TradeGothic"/>
                        <w:sz w:val="14"/>
                        <w:szCs w:val="14"/>
                      </w:rPr>
                      <w:t>25</w:t>
                    </w:r>
                    <w:r w:rsidR="00B41D94" w:rsidRPr="00046314">
                      <w:rPr>
                        <w:rFonts w:cs="TradeGothic"/>
                        <w:sz w:val="14"/>
                        <w:szCs w:val="14"/>
                      </w:rPr>
                      <w:t xml:space="preserve"> by The Foraker Group. Please ask permission before copying or distributing.</w:t>
                    </w:r>
                  </w:p>
                  <w:p w14:paraId="37AC069D" w14:textId="77777777" w:rsidR="00B41D94" w:rsidRDefault="00B41D94" w:rsidP="00D716F5">
                    <w:pPr>
                      <w:jc w:val="right"/>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576A3CF5" wp14:editId="21B16ED4">
              <wp:simplePos x="0" y="0"/>
              <wp:positionH relativeFrom="column">
                <wp:posOffset>1645920</wp:posOffset>
              </wp:positionH>
              <wp:positionV relativeFrom="paragraph">
                <wp:posOffset>-175260</wp:posOffset>
              </wp:positionV>
              <wp:extent cx="4572000" cy="4572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45720"/>
                      </a:xfrm>
                      <a:prstGeom prst="rect">
                        <a:avLst/>
                      </a:prstGeom>
                      <a:gradFill rotWithShape="1">
                        <a:gsLst>
                          <a:gs pos="0">
                            <a:sysClr val="window" lastClr="FFFFFF"/>
                          </a:gs>
                          <a:gs pos="100000">
                            <a:sysClr val="window" lastClr="FFFFFF">
                              <a:lumMod val="75000"/>
                            </a:sysClr>
                          </a:gs>
                        </a:gsLst>
                        <a:lin ang="0" scaled="0"/>
                      </a:gra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97B74" id="Rectangle 2" o:spid="_x0000_s1026" style="position:absolute;margin-left:129.6pt;margin-top:-13.8pt;width:5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" fillcolor="window" stroked="f">
              <v:fill color2="#bfbfbf" rotate="t" angle="90" focus="100%" type="gradient">
                <o:fill v:ext="view" type="gradientUnscaled"/>
              </v:fill>
            </v:rect>
          </w:pict>
        </mc:Fallback>
      </mc:AlternateContent>
    </w:r>
    <w:r w:rsidR="003C1E9D">
      <w:rPr>
        <w:i/>
        <w:sz w:val="16"/>
      </w:rPr>
      <w:t>3-8-25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8385B" w14:textId="77777777" w:rsidR="00CC5833" w:rsidRDefault="00CC5833" w:rsidP="00B12AA4">
      <w:r>
        <w:separator/>
      </w:r>
    </w:p>
  </w:footnote>
  <w:footnote w:type="continuationSeparator" w:id="0">
    <w:p w14:paraId="3CE2C374" w14:textId="77777777" w:rsidR="00CC5833" w:rsidRDefault="00CC5833" w:rsidP="00B12AA4">
      <w:r>
        <w:continuationSeparator/>
      </w:r>
    </w:p>
  </w:footnote>
  <w:footnote w:id="1">
    <w:p w14:paraId="2EF57D1B" w14:textId="77777777" w:rsidR="001513A4" w:rsidRPr="00FB7449" w:rsidRDefault="001513A4" w:rsidP="001513A4">
      <w:pPr>
        <w:pStyle w:val="FootnoteText"/>
        <w:rPr>
          <w:rFonts w:ascii="Calibri" w:hAnsi="Calibri"/>
          <w:sz w:val="18"/>
        </w:rPr>
      </w:pPr>
      <w:r w:rsidRPr="00FB7449">
        <w:rPr>
          <w:rStyle w:val="FootnoteReference"/>
          <w:rFonts w:ascii="Calibri" w:hAnsi="Calibri"/>
          <w:sz w:val="18"/>
        </w:rPr>
        <w:footnoteRef/>
      </w:r>
      <w:r w:rsidRPr="00FB7449">
        <w:rPr>
          <w:rFonts w:ascii="Calibri" w:hAnsi="Calibri"/>
          <w:sz w:val="18"/>
        </w:rPr>
        <w:t xml:space="preserve"> Depending on your Articles of Incorporation, that could be your members or the members of the board as filing Articles of Dissolution are a process that is an amendment to the </w:t>
      </w:r>
      <w:r w:rsidR="00323129" w:rsidRPr="00FB7449">
        <w:rPr>
          <w:rFonts w:ascii="Calibri" w:hAnsi="Calibri"/>
          <w:sz w:val="18"/>
        </w:rPr>
        <w:t>articles,</w:t>
      </w:r>
      <w:r w:rsidRPr="00FB7449">
        <w:rPr>
          <w:rFonts w:ascii="Calibri" w:hAnsi="Calibri"/>
          <w:sz w:val="18"/>
        </w:rPr>
        <w:t xml:space="preserve"> and you must follow the rules in your Articles of Incorporation related to amendment.</w:t>
      </w:r>
    </w:p>
  </w:footnote>
  <w:footnote w:id="2">
    <w:p w14:paraId="1ACD303B" w14:textId="77777777" w:rsidR="001513A4" w:rsidRPr="00FB7449" w:rsidRDefault="001513A4" w:rsidP="001513A4">
      <w:pPr>
        <w:pStyle w:val="FootnoteText"/>
        <w:rPr>
          <w:rFonts w:ascii="Calibri" w:hAnsi="Calibri"/>
          <w:sz w:val="18"/>
        </w:rPr>
      </w:pPr>
      <w:r w:rsidRPr="00FB7449">
        <w:rPr>
          <w:rStyle w:val="FootnoteReference"/>
          <w:rFonts w:ascii="Calibri" w:hAnsi="Calibri"/>
          <w:sz w:val="18"/>
        </w:rPr>
        <w:footnoteRef/>
      </w:r>
      <w:r w:rsidRPr="00FB7449">
        <w:rPr>
          <w:rFonts w:ascii="Calibri" w:hAnsi="Calibri"/>
          <w:sz w:val="18"/>
        </w:rPr>
        <w:t xml:space="preserve"> For IRS exemption purposes, you may be other than a “Corporation” but all items in the checklist are identical except the necessity of filing Articles of Dissolution with the State of Alaska.</w:t>
      </w:r>
    </w:p>
  </w:footnote>
  <w:footnote w:id="3">
    <w:p w14:paraId="4CBFFC7B" w14:textId="77777777" w:rsidR="001513A4" w:rsidRPr="00FB7449" w:rsidRDefault="001513A4" w:rsidP="001513A4">
      <w:pPr>
        <w:pStyle w:val="NormalWeb"/>
        <w:spacing w:before="0" w:beforeAutospacing="0" w:after="0" w:afterAutospacing="0"/>
        <w:rPr>
          <w:rFonts w:ascii="Calibri" w:hAnsi="Calibri"/>
          <w:sz w:val="18"/>
          <w:szCs w:val="20"/>
        </w:rPr>
      </w:pPr>
      <w:r w:rsidRPr="00FB7449">
        <w:rPr>
          <w:rStyle w:val="FootnoteReference"/>
          <w:rFonts w:ascii="Calibri" w:hAnsi="Calibri"/>
          <w:sz w:val="18"/>
          <w:szCs w:val="20"/>
        </w:rPr>
        <w:footnoteRef/>
      </w:r>
      <w:r w:rsidRPr="00FB7449">
        <w:rPr>
          <w:rFonts w:ascii="Calibri" w:hAnsi="Calibri"/>
          <w:sz w:val="18"/>
          <w:szCs w:val="20"/>
        </w:rPr>
        <w:t xml:space="preserve"> According to Alaska Statues: </w:t>
      </w:r>
    </w:p>
    <w:p w14:paraId="7C45EB99" w14:textId="77777777" w:rsidR="001513A4" w:rsidRPr="00FB7449" w:rsidRDefault="001513A4" w:rsidP="001513A4">
      <w:pPr>
        <w:pStyle w:val="NormalWeb"/>
        <w:spacing w:before="0" w:beforeAutospacing="0" w:after="0" w:afterAutospacing="0"/>
        <w:ind w:firstLine="360"/>
        <w:rPr>
          <w:rFonts w:ascii="Calibri" w:hAnsi="Calibri"/>
          <w:noProof/>
          <w:sz w:val="18"/>
          <w:szCs w:val="20"/>
        </w:rPr>
      </w:pPr>
      <w:r w:rsidRPr="00FB7449">
        <w:rPr>
          <w:rFonts w:ascii="Calibri" w:hAnsi="Calibri"/>
          <w:b/>
          <w:sz w:val="18"/>
          <w:szCs w:val="20"/>
        </w:rPr>
        <w:t>AS 10.20.290.</w:t>
      </w:r>
      <w:r w:rsidR="00BD5A97">
        <w:rPr>
          <w:rFonts w:ascii="Calibri" w:hAnsi="Calibri"/>
          <w:sz w:val="18"/>
          <w:szCs w:val="20"/>
        </w:rPr>
        <w:t xml:space="preserve"> </w:t>
      </w:r>
      <w:r w:rsidRPr="00FB7449">
        <w:rPr>
          <w:rFonts w:ascii="Calibri" w:hAnsi="Calibri"/>
          <w:b/>
          <w:sz w:val="18"/>
          <w:szCs w:val="20"/>
        </w:rPr>
        <w:t>Voluntary dissolution</w:t>
      </w:r>
      <w:r w:rsidRPr="00FB7449">
        <w:rPr>
          <w:rFonts w:ascii="Calibri" w:hAnsi="Calibri"/>
          <w:sz w:val="18"/>
          <w:szCs w:val="20"/>
        </w:rPr>
        <w:t>.</w:t>
      </w:r>
    </w:p>
    <w:p w14:paraId="216C4285"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(a) A corporation may dissolve and wind up its affairs in the manner set out in (b) and (c) of this section.</w:t>
      </w:r>
    </w:p>
    <w:p w14:paraId="5140BE8F" w14:textId="37F687CC" w:rsidR="001513A4" w:rsidRPr="00FB7449" w:rsidRDefault="00E762B8" w:rsidP="001513A4">
      <w:pPr>
        <w:pStyle w:val="NormalWeb"/>
        <w:spacing w:before="0" w:beforeAutospacing="0" w:after="0" w:afterAutospacing="0"/>
        <w:ind w:firstLine="360"/>
        <w:rPr>
          <w:rFonts w:ascii="Calibri" w:hAnsi="Calibri"/>
          <w:sz w:val="18"/>
          <w:szCs w:val="20"/>
        </w:rPr>
      </w:pPr>
      <w:r>
        <w:rPr>
          <w:rFonts w:ascii="Calibri" w:hAnsi="Calibri"/>
          <w:sz w:val="18"/>
          <w:szCs w:val="20"/>
        </w:rPr>
        <w:t>(</w:t>
      </w:r>
      <w:r w:rsidR="001513A4" w:rsidRPr="00FB7449">
        <w:rPr>
          <w:rFonts w:ascii="Calibri" w:hAnsi="Calibri"/>
          <w:sz w:val="18"/>
          <w:szCs w:val="20"/>
        </w:rPr>
        <w:t xml:space="preserve">b) If there are members entitled to vote, the board of directors shall adopt a resolution recommending that the corporation be </w:t>
      </w:r>
      <w:proofErr w:type="gramStart"/>
      <w:r w:rsidR="001513A4" w:rsidRPr="00FB7449">
        <w:rPr>
          <w:rFonts w:ascii="Calibri" w:hAnsi="Calibri"/>
          <w:sz w:val="18"/>
          <w:szCs w:val="20"/>
        </w:rPr>
        <w:t>dissolved, and</w:t>
      </w:r>
      <w:proofErr w:type="gramEnd"/>
      <w:r w:rsidR="001513A4" w:rsidRPr="00FB7449">
        <w:rPr>
          <w:rFonts w:ascii="Calibri" w:hAnsi="Calibri"/>
          <w:sz w:val="18"/>
          <w:szCs w:val="20"/>
        </w:rPr>
        <w:t xml:space="preserve"> directing that the question of the dissolution be submitted to a vote at a meeting of members entitled to vote, which may be either an annual or a special meeting. Written notice stating that the purpose, or one of the purposes, of the meeting is to consider the advisability of dissolving the corporation, shall be given to each member entitled to vote at the meeting, within the time and in the manner provided in this chapter for the giving of notice of meetings of members. A resolution to dissolve the corporation shall be adopted upon receiving at least two-thirds of the votes which members present at the meeting or represented by proxy are entitled to cast.</w:t>
      </w:r>
    </w:p>
    <w:p w14:paraId="3BDB5069" w14:textId="07C478AD"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(c) If there are no members, or no members entitled to vote, the dissolution of the corporation shall be authorized at a meeting of the board of directors upon the adoption of a resolution to dissolve by the vote of a majority of the directors in office.</w:t>
      </w:r>
    </w:p>
    <w:p w14:paraId="67A8AB87" w14:textId="175636FA"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(d) Upon the adoption of a resolution by the members, or by the board of directors if there are no members or no members entitled to vote, the corporation shall cease to conduct its affairs except as</w:t>
      </w:r>
      <w:r w:rsidRPr="00645094">
        <w:rPr>
          <w:rFonts w:ascii="Arial" w:hAnsi="Arial"/>
          <w:sz w:val="18"/>
          <w:szCs w:val="20"/>
        </w:rPr>
        <w:t xml:space="preserve"> may be </w:t>
      </w:r>
      <w:r w:rsidRPr="00FB7449">
        <w:rPr>
          <w:rFonts w:ascii="Calibri" w:hAnsi="Calibri"/>
          <w:sz w:val="18"/>
          <w:szCs w:val="20"/>
        </w:rPr>
        <w:t>necessary to wind them up, shall immediately cause a notice of the proposed dissolution to be mailed to each known creditor of the corporation, and shall proceed to collect its assets and apply and distribute them as provided in this chapter.</w:t>
      </w:r>
    </w:p>
    <w:p w14:paraId="4CC93CA6"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(e) Following the adoption of a resolution to dissolve, a copy of it executed by the corporation's president or vice-president and a secretary or assistant secretary shall be immediately filed with the commissioner. The resolution must state the number of members and the number of directors voting for and against it.</w:t>
      </w:r>
    </w:p>
    <w:p w14:paraId="5F2887A4"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(f) A corporation, which has filed a resolution of voluntary dissolution, which has not concluded its affairs and received a certificate of dissolution, within two years after the date of filing the resolution, shall be involuntarily dissolved by the commissioner.</w:t>
      </w:r>
    </w:p>
    <w:p w14:paraId="30E88887" w14:textId="77777777" w:rsidR="001513A4" w:rsidRPr="00FB7449" w:rsidRDefault="001513A4" w:rsidP="001513A4">
      <w:pPr>
        <w:pStyle w:val="FootnoteText"/>
        <w:rPr>
          <w:rFonts w:ascii="Calibri" w:hAnsi="Calibri"/>
          <w:sz w:val="18"/>
        </w:rPr>
      </w:pPr>
    </w:p>
  </w:footnote>
  <w:footnote w:id="4">
    <w:p w14:paraId="63CA76BC" w14:textId="77777777" w:rsidR="001513A4" w:rsidRPr="00FB7449" w:rsidRDefault="001513A4" w:rsidP="001513A4">
      <w:pPr>
        <w:pStyle w:val="FootnoteText"/>
        <w:rPr>
          <w:rFonts w:ascii="Calibri" w:hAnsi="Calibri"/>
          <w:sz w:val="18"/>
        </w:rPr>
      </w:pPr>
      <w:r w:rsidRPr="00FB7449">
        <w:rPr>
          <w:rStyle w:val="FootnoteReference"/>
          <w:rFonts w:ascii="Calibri" w:hAnsi="Calibri"/>
          <w:sz w:val="18"/>
        </w:rPr>
        <w:footnoteRef/>
      </w:r>
      <w:r w:rsidRPr="00FB7449">
        <w:rPr>
          <w:rFonts w:ascii="Calibri" w:hAnsi="Calibri"/>
          <w:sz w:val="18"/>
        </w:rPr>
        <w:t xml:space="preserve"> http://www.commerce.state.ak.us/</w:t>
      </w:r>
    </w:p>
  </w:footnote>
  <w:footnote w:id="5">
    <w:p w14:paraId="693A0660" w14:textId="77777777" w:rsidR="001513A4" w:rsidRPr="00FB7449" w:rsidRDefault="001513A4" w:rsidP="00222FDD">
      <w:pPr>
        <w:pStyle w:val="NormalWeb"/>
        <w:spacing w:before="0" w:beforeAutospacing="0" w:after="0" w:afterAutospacing="0"/>
        <w:rPr>
          <w:rFonts w:ascii="Calibri" w:hAnsi="Calibri"/>
          <w:sz w:val="18"/>
          <w:szCs w:val="20"/>
        </w:rPr>
      </w:pPr>
      <w:r w:rsidRPr="00FB7449">
        <w:rPr>
          <w:rStyle w:val="FootnoteReference"/>
          <w:rFonts w:ascii="Calibri" w:hAnsi="Calibri"/>
          <w:sz w:val="18"/>
          <w:szCs w:val="20"/>
        </w:rPr>
        <w:footnoteRef/>
      </w:r>
      <w:r w:rsidRPr="00FB7449">
        <w:rPr>
          <w:rFonts w:ascii="Calibri" w:hAnsi="Calibri"/>
          <w:sz w:val="18"/>
          <w:szCs w:val="20"/>
        </w:rPr>
        <w:t xml:space="preserve"> According to Alaska Statutes </w:t>
      </w:r>
    </w:p>
    <w:p w14:paraId="72138948"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b/>
          <w:sz w:val="18"/>
          <w:szCs w:val="20"/>
        </w:rPr>
        <w:t>AS 10.20.295</w:t>
      </w:r>
      <w:r w:rsidR="00BD5A97">
        <w:rPr>
          <w:rFonts w:ascii="Calibri" w:hAnsi="Calibri"/>
          <w:sz w:val="18"/>
          <w:szCs w:val="20"/>
        </w:rPr>
        <w:t xml:space="preserve"> </w:t>
      </w:r>
      <w:r w:rsidRPr="00FB7449">
        <w:rPr>
          <w:rFonts w:ascii="Calibri" w:hAnsi="Calibri"/>
          <w:b/>
          <w:sz w:val="18"/>
          <w:szCs w:val="20"/>
        </w:rPr>
        <w:t>Distribution of assets</w:t>
      </w:r>
      <w:r w:rsidRPr="00FB7449">
        <w:rPr>
          <w:rFonts w:ascii="Calibri" w:hAnsi="Calibri"/>
          <w:sz w:val="18"/>
          <w:szCs w:val="20"/>
        </w:rPr>
        <w:t>. The assets of a corporation in the process of dissolution shall be applied and distributed as follows:</w:t>
      </w:r>
      <w:r w:rsidR="00BD5A97">
        <w:rPr>
          <w:rFonts w:ascii="Calibri" w:hAnsi="Calibri"/>
          <w:sz w:val="18"/>
          <w:szCs w:val="20"/>
        </w:rPr>
        <w:t xml:space="preserve"> </w:t>
      </w:r>
    </w:p>
    <w:p w14:paraId="72868B62"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 xml:space="preserve">(1) all liabilities and obligations of the corporation shall be paid and discharged, or adequate provision shall be made </w:t>
      </w:r>
      <w:proofErr w:type="gramStart"/>
      <w:r w:rsidRPr="00FB7449">
        <w:rPr>
          <w:rFonts w:ascii="Calibri" w:hAnsi="Calibri"/>
          <w:sz w:val="18"/>
          <w:szCs w:val="20"/>
        </w:rPr>
        <w:t>therefor;</w:t>
      </w:r>
      <w:proofErr w:type="gramEnd"/>
    </w:p>
    <w:p w14:paraId="2E9E3519"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 xml:space="preserve">(2) assets held by the corporation upon condition requiring return, transfer or conveyance, which condition occurs by reason of the dissolution, shall be returned, transferred or conveyed in accordance with the </w:t>
      </w:r>
      <w:proofErr w:type="gramStart"/>
      <w:r w:rsidRPr="00FB7449">
        <w:rPr>
          <w:rFonts w:ascii="Calibri" w:hAnsi="Calibri"/>
          <w:sz w:val="18"/>
          <w:szCs w:val="20"/>
        </w:rPr>
        <w:t>requirements;</w:t>
      </w:r>
      <w:proofErr w:type="gramEnd"/>
    </w:p>
    <w:p w14:paraId="0667DBB9"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(3) assets received and held by the corporation subject to limitations permitting their use only for charitable, religious, eleemosynary, benevolent, educational or similar purposes, but not held upon a condition requiring return, transfer or conveyance by reason of the dissolution, shall be transferred or conveyed to one or more domestic or foreign corporations, societies or organizations engaged in activities substantially similar to those of the dissolving corporation, under a plan of distribution adopted as provided in this chapter;</w:t>
      </w:r>
    </w:p>
    <w:p w14:paraId="5965014D"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 xml:space="preserve">(4) other assets, if any, shall be distributed in accordance with the provisions of the articles of incorporation or bylaws to the extent that the articles of incorporation or bylaws determine the distributive rights of members, or any class or classes of members, or provide for distribution to </w:t>
      </w:r>
      <w:proofErr w:type="gramStart"/>
      <w:r w:rsidRPr="00FB7449">
        <w:rPr>
          <w:rFonts w:ascii="Calibri" w:hAnsi="Calibri"/>
          <w:sz w:val="18"/>
          <w:szCs w:val="20"/>
        </w:rPr>
        <w:t>others;</w:t>
      </w:r>
      <w:proofErr w:type="gramEnd"/>
    </w:p>
    <w:p w14:paraId="12EFD08D" w14:textId="77777777" w:rsidR="001513A4" w:rsidRPr="00FB7449" w:rsidRDefault="001513A4" w:rsidP="001513A4">
      <w:pPr>
        <w:pStyle w:val="NormalWeb"/>
        <w:spacing w:before="0" w:beforeAutospacing="0" w:after="0" w:afterAutospacing="0"/>
        <w:ind w:firstLine="360"/>
        <w:rPr>
          <w:rFonts w:ascii="Calibri" w:hAnsi="Calibri"/>
          <w:sz w:val="18"/>
          <w:szCs w:val="20"/>
        </w:rPr>
      </w:pPr>
      <w:r w:rsidRPr="00FB7449">
        <w:rPr>
          <w:rFonts w:ascii="Calibri" w:hAnsi="Calibri"/>
          <w:sz w:val="18"/>
          <w:szCs w:val="20"/>
        </w:rPr>
        <w:t>(5) any remaining assets may be distributed to persons, societies, organizations or domestic or foreign corporations, whether for profit or nonprofit, as may be specified in a plan of distribution adopted as provided in this chapter.</w:t>
      </w:r>
    </w:p>
    <w:p w14:paraId="15206214" w14:textId="77777777" w:rsidR="001513A4" w:rsidRPr="00DE0728" w:rsidRDefault="001513A4" w:rsidP="001513A4">
      <w:pPr>
        <w:pStyle w:val="FootnoteText"/>
        <w:ind w:left="810"/>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143E3" w14:textId="77777777" w:rsidR="00B41D94" w:rsidRDefault="00B57B6D">
    <w:r>
      <w:rPr>
        <w:noProof/>
      </w:rPr>
      <mc:AlternateContent>
        <mc:Choice Requires="wps">
          <w:drawing>
            <wp:anchor distT="0" distB="0" distL="114300" distR="114300" simplePos="0" relativeHeight="251656704" behindDoc="0" locked="0" layoutInCell="1" allowOverlap="1" wp14:anchorId="3B73DC3E" wp14:editId="66D5135C">
              <wp:simplePos x="0" y="0"/>
              <wp:positionH relativeFrom="column">
                <wp:posOffset>3719195</wp:posOffset>
              </wp:positionH>
              <wp:positionV relativeFrom="paragraph">
                <wp:posOffset>-113665</wp:posOffset>
              </wp:positionV>
              <wp:extent cx="2514600" cy="102870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028700"/>
                      </a:xfrm>
                      <a:prstGeom prst="rect">
                        <a:avLst/>
                      </a:prstGeom>
                      <a:noFill/>
                      <a:ln>
                        <a:noFill/>
                      </a:ln>
                      <a:effectLst/>
                      <a:extLst>
                        <a:ext uri="{C572A759-6A51-4108-AA02-DFA0A04FC94B}"/>
                      </a:extLst>
                    </wps:spPr>
                    <wps:txbx>
                      <w:txbxContent>
                        <w:p w14:paraId="63884A3E" w14:textId="77777777" w:rsidR="00B41D94" w:rsidRDefault="00B57B6D">
                          <w:r>
                            <w:rPr>
                              <w:noProof/>
                            </w:rPr>
                            <w:drawing>
                              <wp:inline distT="0" distB="0" distL="0" distR="0" wp14:anchorId="6677D05C" wp14:editId="1D81403A">
                                <wp:extent cx="2289175" cy="914400"/>
                                <wp:effectExtent l="0" t="0" r="0" b="0"/>
                                <wp:docPr id="1506798688" name="Picture 1" descr="FG_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G_tex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3DC3E" id="_x0000_t202" coordsize="21600,21600" o:spt="202" path="m,l,21600r21600,l21600,xe">
              <v:stroke joinstyle="miter"/>
              <v:path gradientshapeok="t" o:connecttype="rect"/>
            </v:shapetype>
            <v:shape id="Text Box 1" o:spid="_x0000_s1026" type="#_x0000_t202" style="position:absolute;margin-left:292.85pt;margin-top:-8.95pt;width:198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" filled="f" stroked="f">
              <v:textbox>
                <w:txbxContent>
                  <w:p w14:paraId="63884A3E" w14:textId="77777777" w:rsidR="00B41D94" w:rsidRDefault="00B57B6D">
                    <w:r>
                      <w:rPr>
                        <w:noProof/>
                      </w:rPr>
                      <w:drawing>
                        <wp:inline distT="0" distB="0" distL="0" distR="0" wp14:anchorId="6677D05C" wp14:editId="1D81403A">
                          <wp:extent cx="2289175" cy="914400"/>
                          <wp:effectExtent l="0" t="0" r="0" b="0"/>
                          <wp:docPr id="1506798688" name="Picture 1" descr="FG_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G_tex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91440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DE27A" w14:textId="77777777" w:rsidR="00B41D94" w:rsidRDefault="00B57B6D">
    <w:r>
      <w:rPr>
        <w:noProof/>
      </w:rPr>
      <mc:AlternateContent>
        <mc:Choice Requires="wps">
          <w:drawing>
            <wp:anchor distT="0" distB="0" distL="114300" distR="114300" simplePos="0" relativeHeight="251657728" behindDoc="0" locked="0" layoutInCell="1" allowOverlap="1" wp14:anchorId="29B2BD87" wp14:editId="491DBC62">
              <wp:simplePos x="0" y="0"/>
              <wp:positionH relativeFrom="column">
                <wp:posOffset>3871595</wp:posOffset>
              </wp:positionH>
              <wp:positionV relativeFrom="paragraph">
                <wp:posOffset>38735</wp:posOffset>
              </wp:positionV>
              <wp:extent cx="2514600" cy="1028700"/>
              <wp:effectExtent l="0" t="0" r="0" b="0"/>
              <wp:wrapThrough wrapText="bothSides">
                <wp:wrapPolygon edited="0">
                  <wp:start x="545" y="267"/>
                  <wp:lineTo x="545" y="21067"/>
                  <wp:lineTo x="20945" y="21067"/>
                  <wp:lineTo x="20945" y="267"/>
                  <wp:lineTo x="545" y="267"/>
                </wp:wrapPolygon>
              </wp:wrapThrough>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028700"/>
                      </a:xfrm>
                      <a:prstGeom prst="rect">
                        <a:avLst/>
                      </a:prstGeom>
                      <a:noFill/>
                      <a:ln>
                        <a:noFill/>
                      </a:ln>
                      <a:effectLst/>
                      <a:extLst>
                        <a:ext uri="{C572A759-6A51-4108-AA02-DFA0A04FC94B}"/>
                      </a:extLst>
                    </wps:spPr>
                    <wps:txbx>
                      <w:txbxContent>
                        <w:p w14:paraId="66E8B613" w14:textId="77777777" w:rsidR="00B41D94" w:rsidRDefault="00B57B6D" w:rsidP="00D716F5">
                          <w:r>
                            <w:rPr>
                              <w:noProof/>
                            </w:rPr>
                            <w:drawing>
                              <wp:inline distT="0" distB="0" distL="0" distR="0" wp14:anchorId="0289ACA4" wp14:editId="76B0D290">
                                <wp:extent cx="2289175" cy="914400"/>
                                <wp:effectExtent l="0" t="0" r="0" b="0"/>
                                <wp:docPr id="2" name="Picture 5" descr="FG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G_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2BD87" id="_x0000_t202" coordsize="21600,21600" o:spt="202" path="m,l,21600r21600,l21600,xe">
              <v:stroke joinstyle="miter"/>
              <v:path gradientshapeok="t" o:connecttype="rect"/>
            </v:shapetype>
            <v:shape id="Text Box 7" o:spid="_x0000_s1028" type="#_x0000_t202" style="position:absolute;margin-left:304.85pt;margin-top:3.05pt;width:198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" filled="f" stroked="f">
              <v:textbox>
                <w:txbxContent>
                  <w:p w14:paraId="66E8B613" w14:textId="77777777" w:rsidR="00B41D94" w:rsidRDefault="00B57B6D" w:rsidP="00D716F5">
                    <w:r>
                      <w:rPr>
                        <w:noProof/>
                      </w:rPr>
                      <w:drawing>
                        <wp:inline distT="0" distB="0" distL="0" distR="0" wp14:anchorId="0289ACA4" wp14:editId="76B0D290">
                          <wp:extent cx="2289175" cy="914400"/>
                          <wp:effectExtent l="0" t="0" r="0" b="0"/>
                          <wp:docPr id="2" name="Picture 5" descr="FG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G_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914400"/>
                                  </a:xfrm>
                                  <a:prstGeom prst="rect">
                                    <a:avLst/>
                                  </a:prstGeom>
                                  <a:noFill/>
                                  <a:ln>
                                    <a:noFill/>
                                  </a:ln>
                                </pic:spPr>
                              </pic:pic>
                            </a:graphicData>
                          </a:graphic>
                        </wp:inline>
                      </w:drawing>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05C063"/>
    <w:multiLevelType w:val="hybridMultilevel"/>
    <w:tmpl w:val="DCA14DB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852FA6"/>
    <w:multiLevelType w:val="hybridMultilevel"/>
    <w:tmpl w:val="51B4B4FE"/>
    <w:lvl w:ilvl="0" w:tplc="1E40C932">
      <w:start w:val="1"/>
      <w:numFmt w:val="bullet"/>
      <w:lvlText w:val=""/>
      <w:lvlJc w:val="left"/>
      <w:pPr>
        <w:tabs>
          <w:tab w:val="num" w:pos="720"/>
        </w:tabs>
        <w:ind w:left="720" w:hanging="360"/>
      </w:pPr>
      <w:rPr>
        <w:rFonts w:ascii="Symbol" w:hAnsi="Symbol" w:hint="default"/>
        <w:sz w:val="20"/>
      </w:rPr>
    </w:lvl>
    <w:lvl w:ilvl="1" w:tplc="421ECDCA" w:tentative="1">
      <w:start w:val="1"/>
      <w:numFmt w:val="bullet"/>
      <w:lvlText w:val="o"/>
      <w:lvlJc w:val="left"/>
      <w:pPr>
        <w:tabs>
          <w:tab w:val="num" w:pos="1440"/>
        </w:tabs>
        <w:ind w:left="1440" w:hanging="360"/>
      </w:pPr>
      <w:rPr>
        <w:rFonts w:ascii="Courier New" w:hAnsi="Courier New" w:hint="default"/>
        <w:sz w:val="20"/>
      </w:rPr>
    </w:lvl>
    <w:lvl w:ilvl="2" w:tplc="43E65F16" w:tentative="1">
      <w:start w:val="1"/>
      <w:numFmt w:val="bullet"/>
      <w:lvlText w:val=""/>
      <w:lvlJc w:val="left"/>
      <w:pPr>
        <w:tabs>
          <w:tab w:val="num" w:pos="2160"/>
        </w:tabs>
        <w:ind w:left="2160" w:hanging="360"/>
      </w:pPr>
      <w:rPr>
        <w:rFonts w:ascii="Wingdings" w:hAnsi="Wingdings" w:hint="default"/>
        <w:sz w:val="20"/>
      </w:rPr>
    </w:lvl>
    <w:lvl w:ilvl="3" w:tplc="4ED48F20" w:tentative="1">
      <w:start w:val="1"/>
      <w:numFmt w:val="bullet"/>
      <w:lvlText w:val=""/>
      <w:lvlJc w:val="left"/>
      <w:pPr>
        <w:tabs>
          <w:tab w:val="num" w:pos="2880"/>
        </w:tabs>
        <w:ind w:left="2880" w:hanging="360"/>
      </w:pPr>
      <w:rPr>
        <w:rFonts w:ascii="Wingdings" w:hAnsi="Wingdings" w:hint="default"/>
        <w:sz w:val="20"/>
      </w:rPr>
    </w:lvl>
    <w:lvl w:ilvl="4" w:tplc="4CE2CF42" w:tentative="1">
      <w:start w:val="1"/>
      <w:numFmt w:val="bullet"/>
      <w:lvlText w:val=""/>
      <w:lvlJc w:val="left"/>
      <w:pPr>
        <w:tabs>
          <w:tab w:val="num" w:pos="3600"/>
        </w:tabs>
        <w:ind w:left="3600" w:hanging="360"/>
      </w:pPr>
      <w:rPr>
        <w:rFonts w:ascii="Wingdings" w:hAnsi="Wingdings" w:hint="default"/>
        <w:sz w:val="20"/>
      </w:rPr>
    </w:lvl>
    <w:lvl w:ilvl="5" w:tplc="B9185854" w:tentative="1">
      <w:start w:val="1"/>
      <w:numFmt w:val="bullet"/>
      <w:lvlText w:val=""/>
      <w:lvlJc w:val="left"/>
      <w:pPr>
        <w:tabs>
          <w:tab w:val="num" w:pos="4320"/>
        </w:tabs>
        <w:ind w:left="4320" w:hanging="360"/>
      </w:pPr>
      <w:rPr>
        <w:rFonts w:ascii="Wingdings" w:hAnsi="Wingdings" w:hint="default"/>
        <w:sz w:val="20"/>
      </w:rPr>
    </w:lvl>
    <w:lvl w:ilvl="6" w:tplc="E918CFF2" w:tentative="1">
      <w:start w:val="1"/>
      <w:numFmt w:val="bullet"/>
      <w:lvlText w:val=""/>
      <w:lvlJc w:val="left"/>
      <w:pPr>
        <w:tabs>
          <w:tab w:val="num" w:pos="5040"/>
        </w:tabs>
        <w:ind w:left="5040" w:hanging="360"/>
      </w:pPr>
      <w:rPr>
        <w:rFonts w:ascii="Wingdings" w:hAnsi="Wingdings" w:hint="default"/>
        <w:sz w:val="20"/>
      </w:rPr>
    </w:lvl>
    <w:lvl w:ilvl="7" w:tplc="F9361FB8" w:tentative="1">
      <w:start w:val="1"/>
      <w:numFmt w:val="bullet"/>
      <w:lvlText w:val=""/>
      <w:lvlJc w:val="left"/>
      <w:pPr>
        <w:tabs>
          <w:tab w:val="num" w:pos="5760"/>
        </w:tabs>
        <w:ind w:left="5760" w:hanging="360"/>
      </w:pPr>
      <w:rPr>
        <w:rFonts w:ascii="Wingdings" w:hAnsi="Wingdings" w:hint="default"/>
        <w:sz w:val="20"/>
      </w:rPr>
    </w:lvl>
    <w:lvl w:ilvl="8" w:tplc="3CEC90C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ECE9F"/>
    <w:multiLevelType w:val="hybridMultilevel"/>
    <w:tmpl w:val="92895CD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344BEB9"/>
    <w:multiLevelType w:val="hybridMultilevel"/>
    <w:tmpl w:val="01DEC2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85E0A32"/>
    <w:multiLevelType w:val="singleLevel"/>
    <w:tmpl w:val="F1B2D6FE"/>
    <w:lvl w:ilvl="0">
      <w:start w:val="1"/>
      <w:numFmt w:val="upperRoman"/>
      <w:lvlText w:val="%1. "/>
      <w:legacy w:legacy="1" w:legacySpace="0" w:legacyIndent="360"/>
      <w:lvlJc w:val="left"/>
      <w:pPr>
        <w:ind w:left="360" w:hanging="360"/>
      </w:pPr>
      <w:rPr>
        <w:b w:val="0"/>
        <w:i w:val="0"/>
        <w:sz w:val="20"/>
      </w:rPr>
    </w:lvl>
  </w:abstractNum>
  <w:abstractNum w:abstractNumId="5" w15:restartNumberingAfterBreak="0">
    <w:nsid w:val="1A0912BF"/>
    <w:multiLevelType w:val="hybridMultilevel"/>
    <w:tmpl w:val="AE9E5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862DD"/>
    <w:multiLevelType w:val="hybridMultilevel"/>
    <w:tmpl w:val="12DE3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C46F88"/>
    <w:multiLevelType w:val="hybridMultilevel"/>
    <w:tmpl w:val="2B501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326907"/>
    <w:multiLevelType w:val="hybridMultilevel"/>
    <w:tmpl w:val="CB68C9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41E94"/>
    <w:multiLevelType w:val="hybridMultilevel"/>
    <w:tmpl w:val="BA40A9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C83D6E"/>
    <w:multiLevelType w:val="hybridMultilevel"/>
    <w:tmpl w:val="B262E31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2502B4"/>
    <w:multiLevelType w:val="hybridMultilevel"/>
    <w:tmpl w:val="16EC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E28AA"/>
    <w:multiLevelType w:val="hybridMultilevel"/>
    <w:tmpl w:val="7898D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E3B5F"/>
    <w:multiLevelType w:val="hybridMultilevel"/>
    <w:tmpl w:val="502008C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40F669B1"/>
    <w:multiLevelType w:val="hybridMultilevel"/>
    <w:tmpl w:val="CFFEED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072A34"/>
    <w:multiLevelType w:val="hybridMultilevel"/>
    <w:tmpl w:val="8C0AE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D254A6"/>
    <w:multiLevelType w:val="hybridMultilevel"/>
    <w:tmpl w:val="77E4FCB4"/>
    <w:lvl w:ilvl="0" w:tplc="532AE57C">
      <w:start w:val="1"/>
      <w:numFmt w:val="bullet"/>
      <w:pStyle w:val="FGbulleted"/>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F577819"/>
    <w:multiLevelType w:val="hybridMultilevel"/>
    <w:tmpl w:val="46302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A5AE4"/>
    <w:multiLevelType w:val="hybridMultilevel"/>
    <w:tmpl w:val="2F8EBD2C"/>
    <w:lvl w:ilvl="0" w:tplc="C48482E2">
      <w:start w:val="1"/>
      <w:numFmt w:val="bullet"/>
      <w:lvlText w:val=""/>
      <w:lvlJc w:val="left"/>
      <w:pPr>
        <w:tabs>
          <w:tab w:val="num" w:pos="720"/>
        </w:tabs>
        <w:ind w:left="720" w:hanging="360"/>
      </w:pPr>
      <w:rPr>
        <w:rFonts w:ascii="Symbol" w:hAnsi="Symbol" w:hint="default"/>
        <w:sz w:val="20"/>
      </w:rPr>
    </w:lvl>
    <w:lvl w:ilvl="1" w:tplc="A10CE726" w:tentative="1">
      <w:start w:val="1"/>
      <w:numFmt w:val="bullet"/>
      <w:lvlText w:val="o"/>
      <w:lvlJc w:val="left"/>
      <w:pPr>
        <w:tabs>
          <w:tab w:val="num" w:pos="1440"/>
        </w:tabs>
        <w:ind w:left="1440" w:hanging="360"/>
      </w:pPr>
      <w:rPr>
        <w:rFonts w:ascii="Courier New" w:hAnsi="Courier New" w:hint="default"/>
        <w:sz w:val="20"/>
      </w:rPr>
    </w:lvl>
    <w:lvl w:ilvl="2" w:tplc="2F0AF918" w:tentative="1">
      <w:start w:val="1"/>
      <w:numFmt w:val="bullet"/>
      <w:lvlText w:val=""/>
      <w:lvlJc w:val="left"/>
      <w:pPr>
        <w:tabs>
          <w:tab w:val="num" w:pos="2160"/>
        </w:tabs>
        <w:ind w:left="2160" w:hanging="360"/>
      </w:pPr>
      <w:rPr>
        <w:rFonts w:ascii="Wingdings" w:hAnsi="Wingdings" w:hint="default"/>
        <w:sz w:val="20"/>
      </w:rPr>
    </w:lvl>
    <w:lvl w:ilvl="3" w:tplc="8F983CD2" w:tentative="1">
      <w:start w:val="1"/>
      <w:numFmt w:val="bullet"/>
      <w:lvlText w:val=""/>
      <w:lvlJc w:val="left"/>
      <w:pPr>
        <w:tabs>
          <w:tab w:val="num" w:pos="2880"/>
        </w:tabs>
        <w:ind w:left="2880" w:hanging="360"/>
      </w:pPr>
      <w:rPr>
        <w:rFonts w:ascii="Wingdings" w:hAnsi="Wingdings" w:hint="default"/>
        <w:sz w:val="20"/>
      </w:rPr>
    </w:lvl>
    <w:lvl w:ilvl="4" w:tplc="CDEC6F9C" w:tentative="1">
      <w:start w:val="1"/>
      <w:numFmt w:val="bullet"/>
      <w:lvlText w:val=""/>
      <w:lvlJc w:val="left"/>
      <w:pPr>
        <w:tabs>
          <w:tab w:val="num" w:pos="3600"/>
        </w:tabs>
        <w:ind w:left="3600" w:hanging="360"/>
      </w:pPr>
      <w:rPr>
        <w:rFonts w:ascii="Wingdings" w:hAnsi="Wingdings" w:hint="default"/>
        <w:sz w:val="20"/>
      </w:rPr>
    </w:lvl>
    <w:lvl w:ilvl="5" w:tplc="43D4A4D4" w:tentative="1">
      <w:start w:val="1"/>
      <w:numFmt w:val="bullet"/>
      <w:lvlText w:val=""/>
      <w:lvlJc w:val="left"/>
      <w:pPr>
        <w:tabs>
          <w:tab w:val="num" w:pos="4320"/>
        </w:tabs>
        <w:ind w:left="4320" w:hanging="360"/>
      </w:pPr>
      <w:rPr>
        <w:rFonts w:ascii="Wingdings" w:hAnsi="Wingdings" w:hint="default"/>
        <w:sz w:val="20"/>
      </w:rPr>
    </w:lvl>
    <w:lvl w:ilvl="6" w:tplc="E1E6E852" w:tentative="1">
      <w:start w:val="1"/>
      <w:numFmt w:val="bullet"/>
      <w:lvlText w:val=""/>
      <w:lvlJc w:val="left"/>
      <w:pPr>
        <w:tabs>
          <w:tab w:val="num" w:pos="5040"/>
        </w:tabs>
        <w:ind w:left="5040" w:hanging="360"/>
      </w:pPr>
      <w:rPr>
        <w:rFonts w:ascii="Wingdings" w:hAnsi="Wingdings" w:hint="default"/>
        <w:sz w:val="20"/>
      </w:rPr>
    </w:lvl>
    <w:lvl w:ilvl="7" w:tplc="4F420180" w:tentative="1">
      <w:start w:val="1"/>
      <w:numFmt w:val="bullet"/>
      <w:lvlText w:val=""/>
      <w:lvlJc w:val="left"/>
      <w:pPr>
        <w:tabs>
          <w:tab w:val="num" w:pos="5760"/>
        </w:tabs>
        <w:ind w:left="5760" w:hanging="360"/>
      </w:pPr>
      <w:rPr>
        <w:rFonts w:ascii="Wingdings" w:hAnsi="Wingdings" w:hint="default"/>
        <w:sz w:val="20"/>
      </w:rPr>
    </w:lvl>
    <w:lvl w:ilvl="8" w:tplc="DD72F8D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8A3A78"/>
    <w:multiLevelType w:val="hybridMultilevel"/>
    <w:tmpl w:val="AE2C5E16"/>
    <w:lvl w:ilvl="0" w:tplc="10088A38">
      <w:start w:val="1"/>
      <w:numFmt w:val="bullet"/>
      <w:lvlText w:val=""/>
      <w:lvlJc w:val="left"/>
      <w:pPr>
        <w:tabs>
          <w:tab w:val="num" w:pos="720"/>
        </w:tabs>
        <w:ind w:left="720" w:hanging="360"/>
      </w:pPr>
      <w:rPr>
        <w:rFonts w:ascii="Symbol" w:hAnsi="Symbol" w:hint="default"/>
        <w:sz w:val="20"/>
      </w:rPr>
    </w:lvl>
    <w:lvl w:ilvl="1" w:tplc="0AA475D8" w:tentative="1">
      <w:start w:val="1"/>
      <w:numFmt w:val="bullet"/>
      <w:lvlText w:val="o"/>
      <w:lvlJc w:val="left"/>
      <w:pPr>
        <w:tabs>
          <w:tab w:val="num" w:pos="1440"/>
        </w:tabs>
        <w:ind w:left="1440" w:hanging="360"/>
      </w:pPr>
      <w:rPr>
        <w:rFonts w:ascii="Courier New" w:hAnsi="Courier New" w:hint="default"/>
        <w:sz w:val="20"/>
      </w:rPr>
    </w:lvl>
    <w:lvl w:ilvl="2" w:tplc="3D9E54C4" w:tentative="1">
      <w:start w:val="1"/>
      <w:numFmt w:val="bullet"/>
      <w:lvlText w:val=""/>
      <w:lvlJc w:val="left"/>
      <w:pPr>
        <w:tabs>
          <w:tab w:val="num" w:pos="2160"/>
        </w:tabs>
        <w:ind w:left="2160" w:hanging="360"/>
      </w:pPr>
      <w:rPr>
        <w:rFonts w:ascii="Wingdings" w:hAnsi="Wingdings" w:hint="default"/>
        <w:sz w:val="20"/>
      </w:rPr>
    </w:lvl>
    <w:lvl w:ilvl="3" w:tplc="5F20D7FE" w:tentative="1">
      <w:start w:val="1"/>
      <w:numFmt w:val="bullet"/>
      <w:lvlText w:val=""/>
      <w:lvlJc w:val="left"/>
      <w:pPr>
        <w:tabs>
          <w:tab w:val="num" w:pos="2880"/>
        </w:tabs>
        <w:ind w:left="2880" w:hanging="360"/>
      </w:pPr>
      <w:rPr>
        <w:rFonts w:ascii="Wingdings" w:hAnsi="Wingdings" w:hint="default"/>
        <w:sz w:val="20"/>
      </w:rPr>
    </w:lvl>
    <w:lvl w:ilvl="4" w:tplc="DF88035C" w:tentative="1">
      <w:start w:val="1"/>
      <w:numFmt w:val="bullet"/>
      <w:lvlText w:val=""/>
      <w:lvlJc w:val="left"/>
      <w:pPr>
        <w:tabs>
          <w:tab w:val="num" w:pos="3600"/>
        </w:tabs>
        <w:ind w:left="3600" w:hanging="360"/>
      </w:pPr>
      <w:rPr>
        <w:rFonts w:ascii="Wingdings" w:hAnsi="Wingdings" w:hint="default"/>
        <w:sz w:val="20"/>
      </w:rPr>
    </w:lvl>
    <w:lvl w:ilvl="5" w:tplc="5094AB68" w:tentative="1">
      <w:start w:val="1"/>
      <w:numFmt w:val="bullet"/>
      <w:lvlText w:val=""/>
      <w:lvlJc w:val="left"/>
      <w:pPr>
        <w:tabs>
          <w:tab w:val="num" w:pos="4320"/>
        </w:tabs>
        <w:ind w:left="4320" w:hanging="360"/>
      </w:pPr>
      <w:rPr>
        <w:rFonts w:ascii="Wingdings" w:hAnsi="Wingdings" w:hint="default"/>
        <w:sz w:val="20"/>
      </w:rPr>
    </w:lvl>
    <w:lvl w:ilvl="6" w:tplc="37007EF0" w:tentative="1">
      <w:start w:val="1"/>
      <w:numFmt w:val="bullet"/>
      <w:lvlText w:val=""/>
      <w:lvlJc w:val="left"/>
      <w:pPr>
        <w:tabs>
          <w:tab w:val="num" w:pos="5040"/>
        </w:tabs>
        <w:ind w:left="5040" w:hanging="360"/>
      </w:pPr>
      <w:rPr>
        <w:rFonts w:ascii="Wingdings" w:hAnsi="Wingdings" w:hint="default"/>
        <w:sz w:val="20"/>
      </w:rPr>
    </w:lvl>
    <w:lvl w:ilvl="7" w:tplc="5BF67BFA" w:tentative="1">
      <w:start w:val="1"/>
      <w:numFmt w:val="bullet"/>
      <w:lvlText w:val=""/>
      <w:lvlJc w:val="left"/>
      <w:pPr>
        <w:tabs>
          <w:tab w:val="num" w:pos="5760"/>
        </w:tabs>
        <w:ind w:left="5760" w:hanging="360"/>
      </w:pPr>
      <w:rPr>
        <w:rFonts w:ascii="Wingdings" w:hAnsi="Wingdings" w:hint="default"/>
        <w:sz w:val="20"/>
      </w:rPr>
    </w:lvl>
    <w:lvl w:ilvl="8" w:tplc="C2A4A93A"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F27FD7"/>
    <w:multiLevelType w:val="hybridMultilevel"/>
    <w:tmpl w:val="8560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25D96"/>
    <w:multiLevelType w:val="multilevel"/>
    <w:tmpl w:val="A2426F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C5D82"/>
    <w:multiLevelType w:val="hybridMultilevel"/>
    <w:tmpl w:val="2CB20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3392305">
    <w:abstractNumId w:val="16"/>
  </w:num>
  <w:num w:numId="2" w16cid:durableId="52974756">
    <w:abstractNumId w:val="19"/>
    <w:lvlOverride w:ilvl="0">
      <w:lvl w:ilvl="0" w:tplc="10088A38">
        <w:numFmt w:val="bullet"/>
        <w:lvlText w:val=""/>
        <w:lvlJc w:val="left"/>
        <w:pPr>
          <w:tabs>
            <w:tab w:val="num" w:pos="720"/>
          </w:tabs>
          <w:ind w:left="720" w:hanging="360"/>
        </w:pPr>
        <w:rPr>
          <w:rFonts w:ascii="Wingdings" w:hAnsi="Wingdings" w:hint="default"/>
          <w:sz w:val="20"/>
        </w:rPr>
      </w:lvl>
    </w:lvlOverride>
  </w:num>
  <w:num w:numId="3" w16cid:durableId="1548763267">
    <w:abstractNumId w:val="18"/>
    <w:lvlOverride w:ilvl="0">
      <w:lvl w:ilvl="0" w:tplc="C48482E2">
        <w:numFmt w:val="bullet"/>
        <w:lvlText w:val=""/>
        <w:lvlJc w:val="left"/>
        <w:pPr>
          <w:tabs>
            <w:tab w:val="num" w:pos="720"/>
          </w:tabs>
          <w:ind w:left="720" w:hanging="360"/>
        </w:pPr>
        <w:rPr>
          <w:rFonts w:ascii="Wingdings" w:hAnsi="Wingdings" w:hint="default"/>
          <w:sz w:val="20"/>
        </w:rPr>
      </w:lvl>
    </w:lvlOverride>
  </w:num>
  <w:num w:numId="4" w16cid:durableId="596401195">
    <w:abstractNumId w:val="1"/>
    <w:lvlOverride w:ilvl="0">
      <w:lvl w:ilvl="0" w:tplc="1E40C932">
        <w:numFmt w:val="bullet"/>
        <w:lvlText w:val=""/>
        <w:lvlJc w:val="left"/>
        <w:pPr>
          <w:tabs>
            <w:tab w:val="num" w:pos="720"/>
          </w:tabs>
          <w:ind w:left="720" w:hanging="360"/>
        </w:pPr>
        <w:rPr>
          <w:rFonts w:ascii="Wingdings" w:hAnsi="Wingdings" w:hint="default"/>
          <w:sz w:val="20"/>
        </w:rPr>
      </w:lvl>
    </w:lvlOverride>
  </w:num>
  <w:num w:numId="5" w16cid:durableId="528954864">
    <w:abstractNumId w:val="12"/>
  </w:num>
  <w:num w:numId="6" w16cid:durableId="1775976559">
    <w:abstractNumId w:val="5"/>
  </w:num>
  <w:num w:numId="7" w16cid:durableId="916936919">
    <w:abstractNumId w:val="17"/>
  </w:num>
  <w:num w:numId="8" w16cid:durableId="55125477">
    <w:abstractNumId w:val="11"/>
  </w:num>
  <w:num w:numId="9" w16cid:durableId="1973975964">
    <w:abstractNumId w:val="13"/>
  </w:num>
  <w:num w:numId="10" w16cid:durableId="1816331389">
    <w:abstractNumId w:val="9"/>
  </w:num>
  <w:num w:numId="11" w16cid:durableId="1754159188">
    <w:abstractNumId w:val="14"/>
  </w:num>
  <w:num w:numId="12" w16cid:durableId="1333948946">
    <w:abstractNumId w:val="8"/>
  </w:num>
  <w:num w:numId="13" w16cid:durableId="1856071902">
    <w:abstractNumId w:val="0"/>
  </w:num>
  <w:num w:numId="14" w16cid:durableId="1212956556">
    <w:abstractNumId w:val="2"/>
  </w:num>
  <w:num w:numId="15" w16cid:durableId="564611193">
    <w:abstractNumId w:val="3"/>
  </w:num>
  <w:num w:numId="16" w16cid:durableId="417943665">
    <w:abstractNumId w:val="4"/>
    <w:lvlOverride w:ilvl="0">
      <w:startOverride w:val="1"/>
    </w:lvlOverride>
  </w:num>
  <w:num w:numId="17" w16cid:durableId="1061904935">
    <w:abstractNumId w:val="7"/>
  </w:num>
  <w:num w:numId="18" w16cid:durableId="809513737">
    <w:abstractNumId w:val="22"/>
  </w:num>
  <w:num w:numId="19" w16cid:durableId="651181942">
    <w:abstractNumId w:val="6"/>
  </w:num>
  <w:num w:numId="20" w16cid:durableId="1527869073">
    <w:abstractNumId w:val="20"/>
  </w:num>
  <w:num w:numId="21" w16cid:durableId="197282875">
    <w:abstractNumId w:val="10"/>
  </w:num>
  <w:num w:numId="22" w16cid:durableId="836069947">
    <w:abstractNumId w:val="21"/>
  </w:num>
  <w:num w:numId="23" w16cid:durableId="72726710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A4"/>
    <w:rsid w:val="00046314"/>
    <w:rsid w:val="00087D8F"/>
    <w:rsid w:val="000B7A68"/>
    <w:rsid w:val="000E3E06"/>
    <w:rsid w:val="000E56E0"/>
    <w:rsid w:val="000F2006"/>
    <w:rsid w:val="00110997"/>
    <w:rsid w:val="00135DCF"/>
    <w:rsid w:val="0013768E"/>
    <w:rsid w:val="001513A4"/>
    <w:rsid w:val="001603E8"/>
    <w:rsid w:val="001766A7"/>
    <w:rsid w:val="001B39DA"/>
    <w:rsid w:val="00222FDD"/>
    <w:rsid w:val="002802CD"/>
    <w:rsid w:val="002B17BC"/>
    <w:rsid w:val="002B3072"/>
    <w:rsid w:val="002B4365"/>
    <w:rsid w:val="002D5B54"/>
    <w:rsid w:val="00300DFF"/>
    <w:rsid w:val="00323129"/>
    <w:rsid w:val="00352A6E"/>
    <w:rsid w:val="00380E97"/>
    <w:rsid w:val="003C1E9D"/>
    <w:rsid w:val="003F27C2"/>
    <w:rsid w:val="00410510"/>
    <w:rsid w:val="004904C0"/>
    <w:rsid w:val="0050215E"/>
    <w:rsid w:val="005C626B"/>
    <w:rsid w:val="00615E28"/>
    <w:rsid w:val="00633B08"/>
    <w:rsid w:val="006B66E9"/>
    <w:rsid w:val="006C0D79"/>
    <w:rsid w:val="006E4142"/>
    <w:rsid w:val="00764907"/>
    <w:rsid w:val="00771DE9"/>
    <w:rsid w:val="007A35B2"/>
    <w:rsid w:val="007C699D"/>
    <w:rsid w:val="0081270F"/>
    <w:rsid w:val="00815AFC"/>
    <w:rsid w:val="00823746"/>
    <w:rsid w:val="00883135"/>
    <w:rsid w:val="00887CB3"/>
    <w:rsid w:val="008C3516"/>
    <w:rsid w:val="008C4572"/>
    <w:rsid w:val="008E13E0"/>
    <w:rsid w:val="008E1BCA"/>
    <w:rsid w:val="00903689"/>
    <w:rsid w:val="00907DA4"/>
    <w:rsid w:val="009353F8"/>
    <w:rsid w:val="00937B7E"/>
    <w:rsid w:val="009862D4"/>
    <w:rsid w:val="0099382F"/>
    <w:rsid w:val="00AB3818"/>
    <w:rsid w:val="00AC6CDA"/>
    <w:rsid w:val="00AD4CDE"/>
    <w:rsid w:val="00AF7DD6"/>
    <w:rsid w:val="00B12AA4"/>
    <w:rsid w:val="00B41D94"/>
    <w:rsid w:val="00B46A39"/>
    <w:rsid w:val="00B4754B"/>
    <w:rsid w:val="00B57B6D"/>
    <w:rsid w:val="00B66379"/>
    <w:rsid w:val="00BD2AA9"/>
    <w:rsid w:val="00BD5A97"/>
    <w:rsid w:val="00BE1029"/>
    <w:rsid w:val="00C00F7C"/>
    <w:rsid w:val="00C81A3A"/>
    <w:rsid w:val="00CB5C26"/>
    <w:rsid w:val="00CC28D1"/>
    <w:rsid w:val="00CC5833"/>
    <w:rsid w:val="00D071C2"/>
    <w:rsid w:val="00D716F5"/>
    <w:rsid w:val="00DB4337"/>
    <w:rsid w:val="00E10A60"/>
    <w:rsid w:val="00E361AD"/>
    <w:rsid w:val="00E438B6"/>
    <w:rsid w:val="00E762B8"/>
    <w:rsid w:val="00E92571"/>
    <w:rsid w:val="00ED124B"/>
    <w:rsid w:val="00F011D2"/>
    <w:rsid w:val="00F16BC1"/>
    <w:rsid w:val="00F719E6"/>
    <w:rsid w:val="00FB7449"/>
    <w:rsid w:val="00FD6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BF3C"/>
  <w14:defaultImageDpi w14:val="300"/>
  <w15:chartTrackingRefBased/>
  <w15:docId w15:val="{6BCAF5B9-FC65-A94C-859C-741EB0D8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7BC"/>
    <w:rPr>
      <w:rFonts w:ascii="Calibri" w:eastAsia="Times New Roman" w:hAnsi="Calibri"/>
      <w:sz w:val="22"/>
    </w:rPr>
  </w:style>
  <w:style w:type="paragraph" w:styleId="Heading1">
    <w:name w:val="heading 1"/>
    <w:aliases w:val="FG Subheadings"/>
    <w:basedOn w:val="Normal"/>
    <w:next w:val="Normal"/>
    <w:link w:val="Heading1Char"/>
    <w:autoRedefine/>
    <w:uiPriority w:val="9"/>
    <w:qFormat/>
    <w:rsid w:val="0013768E"/>
    <w:pPr>
      <w:keepNext/>
      <w:spacing w:before="240" w:after="60"/>
      <w:outlineLvl w:val="0"/>
    </w:pPr>
    <w:rPr>
      <w:rFonts w:eastAsia="MS Gothic"/>
      <w:b/>
      <w:bCs/>
      <w:kern w:val="32"/>
      <w:sz w:val="24"/>
      <w:szCs w:val="24"/>
    </w:rPr>
  </w:style>
  <w:style w:type="paragraph" w:styleId="Heading2">
    <w:name w:val="heading 2"/>
    <w:basedOn w:val="Normal"/>
    <w:next w:val="Normal"/>
    <w:link w:val="Heading2Char"/>
    <w:uiPriority w:val="9"/>
    <w:semiHidden/>
    <w:unhideWhenUsed/>
    <w:qFormat/>
    <w:rsid w:val="009862D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17BC"/>
    <w:pPr>
      <w:tabs>
        <w:tab w:val="center" w:pos="4320"/>
        <w:tab w:val="right" w:pos="8640"/>
      </w:tabs>
    </w:pPr>
    <w:rPr>
      <w:sz w:val="18"/>
    </w:rPr>
  </w:style>
  <w:style w:type="character" w:customStyle="1" w:styleId="FooterChar">
    <w:name w:val="Footer Char"/>
    <w:link w:val="Footer"/>
    <w:uiPriority w:val="99"/>
    <w:rsid w:val="002B17BC"/>
    <w:rPr>
      <w:rFonts w:ascii="Calibri" w:eastAsia="Times New Roman" w:hAnsi="Calibri"/>
      <w:sz w:val="18"/>
    </w:rPr>
  </w:style>
  <w:style w:type="character" w:styleId="PageNumber">
    <w:name w:val="page number"/>
    <w:uiPriority w:val="99"/>
    <w:semiHidden/>
    <w:unhideWhenUsed/>
    <w:rsid w:val="00300DFF"/>
  </w:style>
  <w:style w:type="paragraph" w:customStyle="1" w:styleId="FG-TOPHEADING">
    <w:name w:val="FG-TOP HEADING"/>
    <w:basedOn w:val="Normal"/>
    <w:autoRedefine/>
    <w:qFormat/>
    <w:rsid w:val="00BD5A97"/>
    <w:pPr>
      <w:spacing w:before="120" w:after="120" w:line="260" w:lineRule="exact"/>
    </w:pPr>
    <w:rPr>
      <w:b/>
      <w:bCs/>
      <w:i/>
      <w:spacing w:val="4"/>
      <w:sz w:val="24"/>
      <w:szCs w:val="24"/>
    </w:rPr>
  </w:style>
  <w:style w:type="paragraph" w:customStyle="1" w:styleId="FG-BODY">
    <w:name w:val="FG-BODY"/>
    <w:basedOn w:val="Normal"/>
    <w:autoRedefine/>
    <w:qFormat/>
    <w:rsid w:val="0013768E"/>
    <w:pPr>
      <w:spacing w:before="240" w:after="240" w:line="260" w:lineRule="exact"/>
    </w:pPr>
  </w:style>
  <w:style w:type="character" w:customStyle="1" w:styleId="Heading1Char">
    <w:name w:val="Heading 1 Char"/>
    <w:aliases w:val="FG Subheadings Char"/>
    <w:link w:val="Heading1"/>
    <w:uiPriority w:val="9"/>
    <w:rsid w:val="0013768E"/>
    <w:rPr>
      <w:rFonts w:ascii="Calibri" w:eastAsia="MS Gothic" w:hAnsi="Calibri" w:cs="Times New Roman"/>
      <w:b/>
      <w:bCs/>
      <w:kern w:val="32"/>
      <w:sz w:val="24"/>
      <w:szCs w:val="24"/>
    </w:rPr>
  </w:style>
  <w:style w:type="paragraph" w:customStyle="1" w:styleId="MediumGrid21">
    <w:name w:val="Medium Grid 21"/>
    <w:uiPriority w:val="1"/>
    <w:rsid w:val="0013768E"/>
    <w:rPr>
      <w:rFonts w:ascii="Calibri" w:eastAsia="Times New Roman" w:hAnsi="Calibri"/>
      <w:sz w:val="22"/>
    </w:rPr>
  </w:style>
  <w:style w:type="paragraph" w:styleId="Header">
    <w:name w:val="header"/>
    <w:basedOn w:val="Normal"/>
    <w:link w:val="HeaderChar"/>
    <w:uiPriority w:val="99"/>
    <w:unhideWhenUsed/>
    <w:rsid w:val="00087D8F"/>
    <w:pPr>
      <w:tabs>
        <w:tab w:val="center" w:pos="4320"/>
        <w:tab w:val="right" w:pos="8640"/>
      </w:tabs>
    </w:pPr>
  </w:style>
  <w:style w:type="paragraph" w:customStyle="1" w:styleId="FGSubhead">
    <w:name w:val="FG_Subhead"/>
    <w:basedOn w:val="Heading1"/>
    <w:link w:val="FGSubheadChar"/>
    <w:autoRedefine/>
    <w:qFormat/>
    <w:rsid w:val="00B41D94"/>
  </w:style>
  <w:style w:type="character" w:customStyle="1" w:styleId="FGSubheadChar">
    <w:name w:val="FG_Subhead Char"/>
    <w:basedOn w:val="Heading1Char"/>
    <w:link w:val="FGSubhead"/>
    <w:rsid w:val="00B41D94"/>
    <w:rPr>
      <w:rFonts w:ascii="Calibri" w:eastAsia="MS Gothic" w:hAnsi="Calibri" w:cs="Times New Roman"/>
      <w:b/>
      <w:bCs/>
      <w:kern w:val="32"/>
      <w:sz w:val="24"/>
      <w:szCs w:val="24"/>
    </w:rPr>
  </w:style>
  <w:style w:type="character" w:customStyle="1" w:styleId="HeaderChar">
    <w:name w:val="Header Char"/>
    <w:link w:val="Header"/>
    <w:uiPriority w:val="99"/>
    <w:rsid w:val="00087D8F"/>
    <w:rPr>
      <w:rFonts w:ascii="Calibri" w:eastAsia="Times New Roman" w:hAnsi="Calibri"/>
      <w:sz w:val="22"/>
    </w:rPr>
  </w:style>
  <w:style w:type="paragraph" w:customStyle="1" w:styleId="FGbulleted">
    <w:name w:val="FG_bulleted"/>
    <w:basedOn w:val="Normal"/>
    <w:autoRedefine/>
    <w:qFormat/>
    <w:rsid w:val="00615E28"/>
    <w:pPr>
      <w:numPr>
        <w:numId w:val="1"/>
      </w:numPr>
      <w:tabs>
        <w:tab w:val="clear" w:pos="1800"/>
        <w:tab w:val="left" w:pos="720"/>
      </w:tabs>
      <w:spacing w:line="260" w:lineRule="exact"/>
      <w:ind w:left="720"/>
    </w:pPr>
    <w:rPr>
      <w:szCs w:val="22"/>
    </w:rPr>
  </w:style>
  <w:style w:type="character" w:styleId="Strong">
    <w:name w:val="Strong"/>
    <w:uiPriority w:val="22"/>
    <w:qFormat/>
    <w:rsid w:val="00615E28"/>
    <w:rPr>
      <w:b/>
      <w:bCs/>
    </w:rPr>
  </w:style>
  <w:style w:type="paragraph" w:styleId="ListParagraph">
    <w:name w:val="List Paragraph"/>
    <w:basedOn w:val="Normal"/>
    <w:uiPriority w:val="34"/>
    <w:qFormat/>
    <w:rsid w:val="00764907"/>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764907"/>
    <w:rPr>
      <w:rFonts w:ascii="Tahoma" w:hAnsi="Tahoma" w:cs="Tahoma"/>
      <w:sz w:val="16"/>
      <w:szCs w:val="16"/>
    </w:rPr>
  </w:style>
  <w:style w:type="character" w:customStyle="1" w:styleId="BalloonTextChar">
    <w:name w:val="Balloon Text Char"/>
    <w:link w:val="BalloonText"/>
    <w:uiPriority w:val="99"/>
    <w:semiHidden/>
    <w:rsid w:val="00764907"/>
    <w:rPr>
      <w:rFonts w:ascii="Tahoma" w:eastAsia="Times New Roman" w:hAnsi="Tahoma" w:cs="Tahoma"/>
      <w:sz w:val="16"/>
      <w:szCs w:val="16"/>
    </w:rPr>
  </w:style>
  <w:style w:type="character" w:customStyle="1" w:styleId="Heading2Char">
    <w:name w:val="Heading 2 Char"/>
    <w:link w:val="Heading2"/>
    <w:uiPriority w:val="9"/>
    <w:semiHidden/>
    <w:rsid w:val="009862D4"/>
    <w:rPr>
      <w:rFonts w:ascii="Cambria" w:eastAsia="Times New Roman" w:hAnsi="Cambria" w:cs="Times New Roman"/>
      <w:b/>
      <w:bCs/>
      <w:i/>
      <w:iCs/>
      <w:sz w:val="28"/>
      <w:szCs w:val="28"/>
    </w:rPr>
  </w:style>
  <w:style w:type="paragraph" w:styleId="Caption">
    <w:name w:val="caption"/>
    <w:basedOn w:val="Normal"/>
    <w:next w:val="Normal"/>
    <w:qFormat/>
    <w:rsid w:val="009862D4"/>
    <w:pPr>
      <w:ind w:left="360"/>
    </w:pPr>
    <w:rPr>
      <w:rFonts w:ascii="Arial" w:hAnsi="Arial" w:cs="Arial"/>
      <w:color w:val="000000"/>
      <w:sz w:val="44"/>
      <w:szCs w:val="44"/>
      <w14:shadow w14:blurRad="50800" w14:dist="38100" w14:dir="2700000" w14:sx="100000" w14:sy="100000" w14:kx="0" w14:ky="0" w14:algn="tl">
        <w14:srgbClr w14:val="000000">
          <w14:alpha w14:val="60000"/>
        </w14:srgbClr>
      </w14:shadow>
    </w:rPr>
  </w:style>
  <w:style w:type="paragraph" w:styleId="Title">
    <w:name w:val="Title"/>
    <w:basedOn w:val="Normal"/>
    <w:link w:val="TitleChar"/>
    <w:qFormat/>
    <w:rsid w:val="00C00F7C"/>
    <w:pPr>
      <w:jc w:val="center"/>
    </w:pPr>
    <w:rPr>
      <w:rFonts w:ascii="Arial Rounded MT Bold" w:eastAsia="Times" w:hAnsi="Arial Rounded MT Bold"/>
      <w:sz w:val="28"/>
    </w:rPr>
  </w:style>
  <w:style w:type="character" w:customStyle="1" w:styleId="TitleChar">
    <w:name w:val="Title Char"/>
    <w:link w:val="Title"/>
    <w:rsid w:val="00C00F7C"/>
    <w:rPr>
      <w:rFonts w:ascii="Arial Rounded MT Bold" w:eastAsia="Times" w:hAnsi="Arial Rounded MT Bold"/>
      <w:sz w:val="28"/>
    </w:rPr>
  </w:style>
  <w:style w:type="paragraph" w:styleId="NormalWeb">
    <w:name w:val="Normal (Web)"/>
    <w:basedOn w:val="Normal"/>
    <w:uiPriority w:val="99"/>
    <w:rsid w:val="00B66379"/>
    <w:pPr>
      <w:spacing w:before="100" w:beforeAutospacing="1" w:after="100" w:afterAutospacing="1"/>
    </w:pPr>
    <w:rPr>
      <w:rFonts w:ascii="Times New Roman" w:hAnsi="Times New Roman"/>
      <w:sz w:val="24"/>
      <w:szCs w:val="24"/>
    </w:rPr>
  </w:style>
  <w:style w:type="paragraph" w:customStyle="1" w:styleId="CM4">
    <w:name w:val="CM4"/>
    <w:basedOn w:val="Normal"/>
    <w:next w:val="Normal"/>
    <w:uiPriority w:val="99"/>
    <w:rsid w:val="008E1BCA"/>
    <w:pPr>
      <w:widowControl w:val="0"/>
      <w:autoSpaceDE w:val="0"/>
      <w:autoSpaceDN w:val="0"/>
      <w:adjustRightInd w:val="0"/>
    </w:pPr>
    <w:rPr>
      <w:rFonts w:ascii="SVDNGP+Arial-BoldItalicMT" w:hAnsi="SVDNGP+Arial-BoldItalicMT"/>
      <w:sz w:val="24"/>
      <w:szCs w:val="24"/>
    </w:rPr>
  </w:style>
  <w:style w:type="paragraph" w:customStyle="1" w:styleId="Default">
    <w:name w:val="Default"/>
    <w:rsid w:val="008E1BCA"/>
    <w:pPr>
      <w:widowControl w:val="0"/>
      <w:autoSpaceDE w:val="0"/>
      <w:autoSpaceDN w:val="0"/>
      <w:adjustRightInd w:val="0"/>
    </w:pPr>
    <w:rPr>
      <w:rFonts w:ascii="SVDNGP+Arial-BoldItalicMT" w:eastAsia="Times New Roman" w:hAnsi="SVDNGP+Arial-BoldItalicMT" w:cs="SVDNGP+Arial-BoldItalicMT"/>
      <w:color w:val="000000"/>
      <w:sz w:val="24"/>
      <w:szCs w:val="24"/>
    </w:rPr>
  </w:style>
  <w:style w:type="paragraph" w:customStyle="1" w:styleId="CM2">
    <w:name w:val="CM2"/>
    <w:basedOn w:val="Normal"/>
    <w:next w:val="Normal"/>
    <w:uiPriority w:val="99"/>
    <w:rsid w:val="000E56E0"/>
    <w:pPr>
      <w:widowControl w:val="0"/>
      <w:autoSpaceDE w:val="0"/>
      <w:autoSpaceDN w:val="0"/>
      <w:adjustRightInd w:val="0"/>
    </w:pPr>
    <w:rPr>
      <w:rFonts w:ascii="OFKLTR+Arial-BoldItalicMT" w:hAnsi="OFKLTR+Arial-BoldItalicMT"/>
      <w:sz w:val="24"/>
      <w:szCs w:val="24"/>
    </w:rPr>
  </w:style>
  <w:style w:type="paragraph" w:customStyle="1" w:styleId="CM1">
    <w:name w:val="CM1"/>
    <w:basedOn w:val="Normal"/>
    <w:next w:val="Normal"/>
    <w:uiPriority w:val="99"/>
    <w:rsid w:val="008C3516"/>
    <w:pPr>
      <w:widowControl w:val="0"/>
      <w:autoSpaceDE w:val="0"/>
      <w:autoSpaceDN w:val="0"/>
      <w:adjustRightInd w:val="0"/>
    </w:pPr>
    <w:rPr>
      <w:rFonts w:ascii="HAPWQJ+Arial-BoldItalicMT" w:hAnsi="HAPWQJ+Arial-BoldItalicMT"/>
      <w:sz w:val="24"/>
      <w:szCs w:val="24"/>
    </w:rPr>
  </w:style>
  <w:style w:type="paragraph" w:customStyle="1" w:styleId="text2">
    <w:name w:val="text2"/>
    <w:basedOn w:val="Normal"/>
    <w:rsid w:val="002B3072"/>
    <w:pPr>
      <w:spacing w:before="100" w:beforeAutospacing="1" w:after="100" w:afterAutospacing="1"/>
    </w:pPr>
    <w:rPr>
      <w:rFonts w:ascii="Times New Roman" w:hAnsi="Times New Roman"/>
      <w:sz w:val="20"/>
    </w:rPr>
  </w:style>
  <w:style w:type="character" w:customStyle="1" w:styleId="helplinesubheader1">
    <w:name w:val="helplinesubheader1"/>
    <w:rsid w:val="008C4572"/>
    <w:rPr>
      <w:rFonts w:ascii="Arial" w:hAnsi="Arial" w:cs="Arial" w:hint="default"/>
      <w:b/>
      <w:bCs/>
      <w:strike w:val="0"/>
      <w:dstrike w:val="0"/>
      <w:color w:val="663399"/>
      <w:sz w:val="21"/>
      <w:szCs w:val="21"/>
      <w:u w:val="none"/>
      <w:effect w:val="none"/>
    </w:rPr>
  </w:style>
  <w:style w:type="paragraph" w:styleId="FootnoteText">
    <w:name w:val="footnote text"/>
    <w:basedOn w:val="Normal"/>
    <w:link w:val="FootnoteTextChar"/>
    <w:uiPriority w:val="99"/>
    <w:unhideWhenUsed/>
    <w:rsid w:val="001513A4"/>
    <w:rPr>
      <w:rFonts w:ascii="Arial" w:eastAsia="Cambria" w:hAnsi="Arial"/>
      <w:sz w:val="20"/>
    </w:rPr>
  </w:style>
  <w:style w:type="character" w:customStyle="1" w:styleId="FootnoteTextChar">
    <w:name w:val="Footnote Text Char"/>
    <w:link w:val="FootnoteText"/>
    <w:uiPriority w:val="99"/>
    <w:rsid w:val="001513A4"/>
    <w:rPr>
      <w:rFonts w:ascii="Arial" w:eastAsia="Cambria" w:hAnsi="Arial"/>
    </w:rPr>
  </w:style>
  <w:style w:type="character" w:styleId="FootnoteReference">
    <w:name w:val="footnote reference"/>
    <w:uiPriority w:val="99"/>
    <w:unhideWhenUsed/>
    <w:rsid w:val="001513A4"/>
    <w:rPr>
      <w:vertAlign w:val="superscript"/>
    </w:rPr>
  </w:style>
  <w:style w:type="character" w:styleId="Hyperlink">
    <w:name w:val="Hyperlink"/>
    <w:uiPriority w:val="99"/>
    <w:unhideWhenUsed/>
    <w:rsid w:val="001513A4"/>
    <w:rPr>
      <w:color w:val="000C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ari_pass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rs.gov/charities/foundations/article/0,,id=141392,00.htm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171E-14D3-3C44-9029-935A5791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Everyone</Company>
  <LinksUpToDate>false</LinksUpToDate>
  <CharactersWithSpaces>11080</CharactersWithSpaces>
  <SharedDoc>false</SharedDoc>
  <HLinks>
    <vt:vector size="12" baseType="variant">
      <vt:variant>
        <vt:i4>327775</vt:i4>
      </vt:variant>
      <vt:variant>
        <vt:i4>3</vt:i4>
      </vt:variant>
      <vt:variant>
        <vt:i4>0</vt:i4>
      </vt:variant>
      <vt:variant>
        <vt:i4>5</vt:i4>
      </vt:variant>
      <vt:variant>
        <vt:lpwstr>http://www.irs.gov/charities/foundations/article/0,,id=141392,00.html</vt:lpwstr>
      </vt:variant>
      <vt:variant>
        <vt:lpwstr/>
      </vt:variant>
      <vt:variant>
        <vt:i4>5242942</vt:i4>
      </vt:variant>
      <vt:variant>
        <vt:i4>0</vt:i4>
      </vt:variant>
      <vt:variant>
        <vt:i4>0</vt:i4>
      </vt:variant>
      <vt:variant>
        <vt:i4>5</vt:i4>
      </vt:variant>
      <vt:variant>
        <vt:lpwstr>http://en.wikipedia.org/wiki/Pari_passu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 space</dc:creator>
  <cp:keywords/>
  <cp:lastModifiedBy>Suzanne Lagoni</cp:lastModifiedBy>
  <cp:revision>6</cp:revision>
  <cp:lastPrinted>2025-03-05T00:01:00Z</cp:lastPrinted>
  <dcterms:created xsi:type="dcterms:W3CDTF">2025-03-08T15:25:00Z</dcterms:created>
  <dcterms:modified xsi:type="dcterms:W3CDTF">2025-03-10T20:39:00Z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800bc6b03edd38ecd296b429b463e7579ade1a2b00e29b6290f3226a5e6a91b6</vt:lpwstr>
  </property>
</Properties>
</file>